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cs="Times New Roman" w:asciiTheme="minorEastAsia" w:hAnsiTheme="minorEastAsia" w:eastAsiaTheme="minorEastAsia"/>
          <w:sz w:val="44"/>
          <w:szCs w:val="44"/>
        </w:rPr>
      </w:pPr>
    </w:p>
    <w:p>
      <w:pPr>
        <w:spacing w:line="584" w:lineRule="exact"/>
        <w:ind w:firstLine="880" w:firstLineChars="200"/>
        <w:jc w:val="center"/>
        <w:rPr>
          <w:rFonts w:cs="Times New Roman" w:asciiTheme="minorEastAsia" w:hAnsiTheme="minorEastAsia" w:eastAsiaTheme="minorEastAsia"/>
          <w:sz w:val="44"/>
          <w:szCs w:val="44"/>
        </w:rPr>
      </w:pPr>
    </w:p>
    <w:p>
      <w:pPr>
        <w:spacing w:line="584" w:lineRule="exact"/>
        <w:ind w:firstLine="880" w:firstLineChars="200"/>
        <w:jc w:val="center"/>
        <w:rPr>
          <w:rFonts w:cs="Times New Roman" w:asciiTheme="minorEastAsia" w:hAnsiTheme="minorEastAsia" w:eastAsiaTheme="minorEastAsia"/>
          <w:sz w:val="44"/>
          <w:szCs w:val="44"/>
        </w:rPr>
      </w:pPr>
      <w:r>
        <w:rPr>
          <w:rFonts w:hint="eastAsia" w:cs="Times New Roman" w:asciiTheme="minorEastAsia" w:hAnsiTheme="minorEastAsia" w:eastAsiaTheme="minorEastAsia"/>
          <w:sz w:val="44"/>
          <w:szCs w:val="44"/>
        </w:rPr>
        <w:t>中共香河县委县直机关工作委员会</w:t>
      </w:r>
      <w:r>
        <w:rPr>
          <w:rFonts w:cs="Times New Roman" w:asciiTheme="minorEastAsia" w:hAnsiTheme="minorEastAsia" w:eastAsiaTheme="minorEastAsia"/>
          <w:sz w:val="44"/>
          <w:szCs w:val="44"/>
        </w:rPr>
        <w:t>2022年部门预算信息公开</w:t>
      </w:r>
      <w:r>
        <w:rPr>
          <w:rFonts w:hint="eastAsia" w:cs="Times New Roman" w:asciiTheme="minorEastAsia" w:hAnsiTheme="minorEastAsia" w:eastAsiaTheme="minorEastAsia"/>
          <w:sz w:val="44"/>
          <w:szCs w:val="44"/>
        </w:rPr>
        <w:t>情况说明</w:t>
      </w:r>
    </w:p>
    <w:p>
      <w:pPr>
        <w:spacing w:line="584" w:lineRule="exact"/>
        <w:ind w:firstLine="880" w:firstLineChars="200"/>
        <w:jc w:val="center"/>
        <w:rPr>
          <w:rFonts w:cs="Times New Roman" w:asciiTheme="minorEastAsia" w:hAnsiTheme="minorEastAsia" w:eastAsiaTheme="minorEastAsia"/>
          <w:sz w:val="44"/>
          <w:szCs w:val="44"/>
        </w:rPr>
      </w:pP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按照《中华人民共和国预算法》、《中华人民</w:t>
      </w:r>
      <w:r>
        <w:rPr>
          <w:rFonts w:hint="eastAsia" w:cs="Times New Roman" w:asciiTheme="minorEastAsia" w:hAnsiTheme="minorEastAsia" w:eastAsiaTheme="minorEastAsia"/>
          <w:sz w:val="32"/>
          <w:szCs w:val="32"/>
        </w:rPr>
        <w:t>.</w:t>
      </w:r>
      <w:r>
        <w:rPr>
          <w:rFonts w:cs="Times New Roman" w:asciiTheme="minorEastAsia" w:hAnsiTheme="minorEastAsia" w:eastAsiaTheme="minorEastAsia"/>
          <w:sz w:val="32"/>
          <w:szCs w:val="32"/>
        </w:rPr>
        <w:t>共和国预算法实施条例》、《地方预决算公开操作规程》和《河北省省级预算公开办法》规定，现将香河县</w:t>
      </w:r>
      <w:r>
        <w:rPr>
          <w:rFonts w:hint="eastAsia" w:cs="Times New Roman" w:asciiTheme="minorEastAsia" w:hAnsiTheme="minorEastAsia" w:eastAsiaTheme="minorEastAsia"/>
          <w:sz w:val="32"/>
          <w:szCs w:val="32"/>
        </w:rPr>
        <w:t>县委县直机关工作委员会</w:t>
      </w:r>
      <w:r>
        <w:rPr>
          <w:rFonts w:cs="Times New Roman" w:asciiTheme="minorEastAsia" w:hAnsiTheme="minorEastAsia" w:eastAsiaTheme="minorEastAsia"/>
          <w:sz w:val="32"/>
          <w:szCs w:val="32"/>
        </w:rPr>
        <w:t>2022年部门预算公开如下：</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一、部门职责及机构设置情况</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部门职责：</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1、制定县直机关党建规划，指导所属的各级党组织抓好党的思想、组织、作风和制度建设及党员的教育管理工作。</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2、负责审批所属党组织的设置及各级党组织的书记、副书记和委员的配备。</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3、制定教育规划，指导所属党组织搞好党员、干部、群众的各类政治教育。</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4、指导所属党组织制定和建立党内外监督制约机制，审批股级及其以下的违纪党员的党纪处分。</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5、制定党员发展规划，负责所属党组织的入党对象、预备党员的考察、谈话、接收和转正工作。</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6、负责对所属机关党员的民主评议工作。</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7、负责对所属机关党组织和党员“一先双优”的评选表彰、党群部门办事公开和年终创建“三讲”文明机关活动的检查验收工作。</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8、负责汇总和指导所属党组织的党员年统工作。</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9、负责召开所属党组织书记会议及机关党建工作会议。</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10、催办县委部署的其他各项工作的实施、落实。</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11、加强对县直武装部工作的领导，指导所属各单位做好民兵武装工作，征兵及双拥工作，抓好国防教育工作。</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12、加强工委自身建设，注意整体素质的提高，坚持勤政、廉政，经常深入基层，密切联系群众，不断改进工作方法和工作作风。</w:t>
      </w:r>
      <w:r>
        <w:rPr>
          <w:rFonts w:cs="Times New Roman" w:asciiTheme="minorEastAsia" w:hAnsiTheme="minorEastAsia" w:eastAsiaTheme="minorEastAsia"/>
          <w:sz w:val="32"/>
          <w:szCs w:val="32"/>
        </w:rPr>
        <w:t>机构设置：</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我单位为全额财政拨款行政单位。</w:t>
      </w:r>
    </w:p>
    <w:p>
      <w:pPr>
        <w:spacing w:line="584" w:lineRule="exact"/>
        <w:jc w:val="center"/>
        <w:outlineLvl w:val="0"/>
        <w:rPr>
          <w:rFonts w:cs="Times New Roman" w:asciiTheme="minorEastAsia" w:hAnsiTheme="minorEastAsia" w:eastAsiaTheme="minorEastAsia"/>
          <w:sz w:val="32"/>
          <w:szCs w:val="24"/>
        </w:rPr>
      </w:pPr>
      <w:r>
        <w:rPr>
          <w:rFonts w:cs="Times New Roman" w:asciiTheme="minorEastAsia" w:hAnsiTheme="minorEastAsia" w:eastAsiaTheme="minorEastAsia"/>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cs="Times New Roman" w:asciiTheme="minorEastAsia" w:hAnsiTheme="minorEastAsia" w:eastAsiaTheme="minorEastAsia"/>
                <w:szCs w:val="24"/>
              </w:rPr>
            </w:pPr>
            <w:r>
              <w:rPr>
                <w:rFonts w:cs="Times New Roman" w:asciiTheme="minorEastAsia" w:hAnsiTheme="minorEastAsia" w:eastAsiaTheme="minorEastAsia"/>
                <w:szCs w:val="24"/>
              </w:rPr>
              <w:t>单位名称</w:t>
            </w:r>
          </w:p>
        </w:tc>
        <w:tc>
          <w:tcPr>
            <w:tcW w:w="1134" w:type="dxa"/>
            <w:vMerge w:val="restart"/>
            <w:shd w:val="clear" w:color="auto" w:fill="auto"/>
            <w:vAlign w:val="center"/>
          </w:tcPr>
          <w:p>
            <w:pPr>
              <w:spacing w:line="584" w:lineRule="exact"/>
              <w:jc w:val="center"/>
              <w:rPr>
                <w:rFonts w:cs="Times New Roman" w:asciiTheme="minorEastAsia" w:hAnsiTheme="minorEastAsia" w:eastAsiaTheme="minorEastAsia"/>
                <w:szCs w:val="24"/>
              </w:rPr>
            </w:pPr>
            <w:r>
              <w:rPr>
                <w:rFonts w:cs="Times New Roman" w:asciiTheme="minorEastAsia" w:hAnsiTheme="minorEastAsia" w:eastAsiaTheme="minorEastAsia"/>
                <w:szCs w:val="24"/>
              </w:rPr>
              <w:t>单位性质</w:t>
            </w:r>
          </w:p>
        </w:tc>
        <w:tc>
          <w:tcPr>
            <w:tcW w:w="1276" w:type="dxa"/>
            <w:vMerge w:val="restart"/>
            <w:shd w:val="clear" w:color="auto" w:fill="auto"/>
            <w:vAlign w:val="center"/>
          </w:tcPr>
          <w:p>
            <w:pPr>
              <w:spacing w:line="584" w:lineRule="exact"/>
              <w:jc w:val="center"/>
              <w:rPr>
                <w:rFonts w:cs="Times New Roman" w:asciiTheme="minorEastAsia" w:hAnsiTheme="minorEastAsia" w:eastAsiaTheme="minorEastAsia"/>
                <w:szCs w:val="24"/>
              </w:rPr>
            </w:pPr>
            <w:r>
              <w:rPr>
                <w:rFonts w:cs="Times New Roman" w:asciiTheme="minorEastAsia" w:hAnsiTheme="minorEastAsia" w:eastAsiaTheme="minorEastAsia"/>
                <w:szCs w:val="24"/>
              </w:rPr>
              <w:t>单位规格</w:t>
            </w:r>
          </w:p>
        </w:tc>
        <w:tc>
          <w:tcPr>
            <w:tcW w:w="2902" w:type="dxa"/>
            <w:vMerge w:val="restart"/>
            <w:shd w:val="clear" w:color="auto" w:fill="auto"/>
            <w:vAlign w:val="center"/>
          </w:tcPr>
          <w:p>
            <w:pPr>
              <w:spacing w:line="584" w:lineRule="exact"/>
              <w:jc w:val="center"/>
              <w:rPr>
                <w:rFonts w:cs="Times New Roman" w:asciiTheme="minorEastAsia" w:hAnsiTheme="minorEastAsia" w:eastAsiaTheme="minorEastAsia"/>
                <w:szCs w:val="24"/>
              </w:rPr>
            </w:pPr>
            <w:r>
              <w:rPr>
                <w:rFonts w:cs="Times New Roman" w:asciiTheme="minorEastAsia" w:hAnsiTheme="minorEastAsia" w:eastAsiaTheme="minorEastAsia"/>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2" w:hRule="atLeast"/>
          <w:tblHeader/>
          <w:jc w:val="center"/>
        </w:trPr>
        <w:tc>
          <w:tcPr>
            <w:tcW w:w="4443" w:type="dxa"/>
            <w:vMerge w:val="continue"/>
            <w:shd w:val="clear" w:color="auto" w:fill="auto"/>
            <w:vAlign w:val="center"/>
          </w:tcPr>
          <w:p>
            <w:pPr>
              <w:rPr>
                <w:rFonts w:asciiTheme="minorEastAsia" w:hAnsiTheme="minorEastAsia" w:eastAsiaTheme="minorEastAsia"/>
              </w:rPr>
            </w:pPr>
          </w:p>
        </w:tc>
        <w:tc>
          <w:tcPr>
            <w:tcW w:w="1134" w:type="dxa"/>
            <w:vMerge w:val="continue"/>
            <w:shd w:val="clear" w:color="auto" w:fill="auto"/>
            <w:vAlign w:val="center"/>
          </w:tcPr>
          <w:p>
            <w:pPr>
              <w:rPr>
                <w:rFonts w:asciiTheme="minorEastAsia" w:hAnsiTheme="minorEastAsia" w:eastAsiaTheme="minorEastAsia"/>
              </w:rPr>
            </w:pPr>
          </w:p>
        </w:tc>
        <w:tc>
          <w:tcPr>
            <w:tcW w:w="1276" w:type="dxa"/>
            <w:vMerge w:val="continue"/>
            <w:shd w:val="clear" w:color="auto" w:fill="auto"/>
            <w:vAlign w:val="center"/>
          </w:tcPr>
          <w:p>
            <w:pPr>
              <w:rPr>
                <w:rFonts w:asciiTheme="minorEastAsia" w:hAnsiTheme="minorEastAsia" w:eastAsiaTheme="minorEastAsia"/>
              </w:rPr>
            </w:pPr>
          </w:p>
        </w:tc>
        <w:tc>
          <w:tcPr>
            <w:tcW w:w="2902" w:type="dxa"/>
            <w:vMerge w:val="continue"/>
            <w:shd w:val="clear" w:color="auto" w:fill="auto"/>
            <w:vAlign w:val="center"/>
          </w:tcPr>
          <w:p>
            <w:pPr>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heme="minorEastAsia" w:hAnsiTheme="minorEastAsia" w:eastAsiaTheme="minorEastAsia"/>
                <w:szCs w:val="24"/>
              </w:rPr>
            </w:pPr>
            <w:r>
              <w:rPr>
                <w:rFonts w:hint="eastAsia" w:asciiTheme="minorEastAsia" w:hAnsiTheme="minorEastAsia" w:eastAsiaTheme="minorEastAsia"/>
                <w:szCs w:val="24"/>
              </w:rPr>
              <w:t>中国共产党香河县直属机关工作委员会</w:t>
            </w:r>
          </w:p>
        </w:tc>
        <w:tc>
          <w:tcPr>
            <w:tcW w:w="1134" w:type="dxa"/>
            <w:shd w:val="clear" w:color="auto" w:fill="auto"/>
            <w:vAlign w:val="center"/>
          </w:tcPr>
          <w:p>
            <w:pPr>
              <w:spacing w:line="300" w:lineRule="exact"/>
              <w:jc w:val="left"/>
              <w:rPr>
                <w:rFonts w:asciiTheme="minorEastAsia" w:hAnsiTheme="minorEastAsia" w:eastAsiaTheme="minorEastAsia"/>
                <w:szCs w:val="24"/>
              </w:rPr>
            </w:pPr>
            <w:r>
              <w:rPr>
                <w:rFonts w:hint="eastAsia" w:asciiTheme="minorEastAsia" w:hAnsiTheme="minorEastAsia" w:eastAsiaTheme="minorEastAsia"/>
                <w:szCs w:val="24"/>
              </w:rPr>
              <w:t>行政</w:t>
            </w:r>
          </w:p>
        </w:tc>
        <w:tc>
          <w:tcPr>
            <w:tcW w:w="1276" w:type="dxa"/>
            <w:shd w:val="clear" w:color="auto" w:fill="auto"/>
            <w:vAlign w:val="center"/>
          </w:tcPr>
          <w:p>
            <w:pPr>
              <w:spacing w:line="300" w:lineRule="exact"/>
              <w:jc w:val="left"/>
              <w:rPr>
                <w:rFonts w:asciiTheme="minorEastAsia" w:hAnsiTheme="minorEastAsia" w:eastAsiaTheme="minorEastAsia"/>
                <w:szCs w:val="24"/>
              </w:rPr>
            </w:pPr>
            <w:r>
              <w:rPr>
                <w:rFonts w:hint="eastAsia" w:asciiTheme="minorEastAsia" w:hAnsiTheme="minorEastAsia" w:eastAsiaTheme="minorEastAsia"/>
                <w:szCs w:val="24"/>
              </w:rPr>
              <w:t>正科级</w:t>
            </w:r>
          </w:p>
        </w:tc>
        <w:tc>
          <w:tcPr>
            <w:tcW w:w="2902" w:type="dxa"/>
            <w:shd w:val="clear" w:color="auto" w:fill="auto"/>
            <w:vAlign w:val="center"/>
          </w:tcPr>
          <w:p>
            <w:pPr>
              <w:spacing w:line="300" w:lineRule="exact"/>
              <w:jc w:val="left"/>
              <w:rPr>
                <w:rFonts w:asciiTheme="minorEastAsia" w:hAnsiTheme="minorEastAsia" w:eastAsiaTheme="minorEastAsia"/>
                <w:szCs w:val="24"/>
              </w:rPr>
            </w:pPr>
            <w:r>
              <w:rPr>
                <w:rFonts w:hint="eastAsia" w:asciiTheme="minorEastAsia" w:hAnsiTheme="minorEastAsia" w:eastAsiaTheme="minorEastAsia"/>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heme="minorEastAsia" w:hAnsiTheme="minorEastAsia" w:eastAsiaTheme="minorEastAsia"/>
                <w:szCs w:val="24"/>
              </w:rPr>
            </w:pPr>
          </w:p>
        </w:tc>
        <w:tc>
          <w:tcPr>
            <w:tcW w:w="1134" w:type="dxa"/>
            <w:shd w:val="clear" w:color="auto" w:fill="auto"/>
            <w:vAlign w:val="center"/>
          </w:tcPr>
          <w:p>
            <w:pPr>
              <w:spacing w:line="300" w:lineRule="exact"/>
              <w:jc w:val="left"/>
              <w:rPr>
                <w:rFonts w:asciiTheme="minorEastAsia" w:hAnsiTheme="minorEastAsia" w:eastAsiaTheme="minorEastAsia"/>
                <w:szCs w:val="24"/>
              </w:rPr>
            </w:pPr>
          </w:p>
        </w:tc>
        <w:tc>
          <w:tcPr>
            <w:tcW w:w="1276" w:type="dxa"/>
            <w:shd w:val="clear" w:color="auto" w:fill="auto"/>
            <w:vAlign w:val="center"/>
          </w:tcPr>
          <w:p>
            <w:pPr>
              <w:spacing w:line="300" w:lineRule="exact"/>
              <w:jc w:val="left"/>
              <w:rPr>
                <w:rFonts w:asciiTheme="minorEastAsia" w:hAnsiTheme="minorEastAsia" w:eastAsiaTheme="minorEastAsia"/>
                <w:szCs w:val="24"/>
              </w:rPr>
            </w:pPr>
          </w:p>
        </w:tc>
        <w:tc>
          <w:tcPr>
            <w:tcW w:w="2902" w:type="dxa"/>
            <w:shd w:val="clear" w:color="auto" w:fill="auto"/>
            <w:vAlign w:val="center"/>
          </w:tcPr>
          <w:p>
            <w:pPr>
              <w:spacing w:line="300" w:lineRule="exact"/>
              <w:jc w:val="left"/>
              <w:rPr>
                <w:rFonts w:asciiTheme="minorEastAsia" w:hAnsiTheme="minorEastAsia" w:eastAsia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heme="minorEastAsia" w:hAnsiTheme="minorEastAsia" w:eastAsiaTheme="minorEastAsia"/>
                <w:szCs w:val="24"/>
              </w:rPr>
            </w:pPr>
          </w:p>
        </w:tc>
        <w:tc>
          <w:tcPr>
            <w:tcW w:w="1134" w:type="dxa"/>
            <w:shd w:val="clear" w:color="auto" w:fill="auto"/>
            <w:vAlign w:val="center"/>
          </w:tcPr>
          <w:p>
            <w:pPr>
              <w:spacing w:line="300" w:lineRule="exact"/>
              <w:jc w:val="center"/>
              <w:rPr>
                <w:rFonts w:asciiTheme="minorEastAsia" w:hAnsiTheme="minorEastAsia" w:eastAsiaTheme="minorEastAsia"/>
                <w:szCs w:val="24"/>
              </w:rPr>
            </w:pPr>
          </w:p>
        </w:tc>
        <w:tc>
          <w:tcPr>
            <w:tcW w:w="1276" w:type="dxa"/>
            <w:shd w:val="clear" w:color="auto" w:fill="auto"/>
            <w:vAlign w:val="center"/>
          </w:tcPr>
          <w:p>
            <w:pPr>
              <w:spacing w:line="300" w:lineRule="exact"/>
              <w:jc w:val="center"/>
              <w:rPr>
                <w:rFonts w:asciiTheme="minorEastAsia" w:hAnsiTheme="minorEastAsia" w:eastAsiaTheme="minorEastAsia"/>
                <w:szCs w:val="24"/>
              </w:rPr>
            </w:pPr>
          </w:p>
        </w:tc>
        <w:tc>
          <w:tcPr>
            <w:tcW w:w="2902" w:type="dxa"/>
            <w:shd w:val="clear" w:color="auto" w:fill="auto"/>
            <w:vAlign w:val="center"/>
          </w:tcPr>
          <w:p>
            <w:pPr>
              <w:spacing w:line="300" w:lineRule="exact"/>
              <w:jc w:val="center"/>
              <w:rPr>
                <w:rFonts w:asciiTheme="minorEastAsia" w:hAnsiTheme="minorEastAsia" w:eastAsiaTheme="minorEastAsia"/>
                <w:szCs w:val="24"/>
              </w:rPr>
            </w:pPr>
          </w:p>
        </w:tc>
      </w:tr>
    </w:tbl>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单位规格：正科级</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经费保障形式包括：财政拨款</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二、部门预算安排的总体情况</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按照预算管理有关规定，目前我</w:t>
      </w:r>
      <w:r>
        <w:rPr>
          <w:rFonts w:hint="eastAsia" w:cs="Times New Roman" w:asciiTheme="minorEastAsia" w:hAnsiTheme="minorEastAsia" w:eastAsiaTheme="minorEastAsia"/>
          <w:sz w:val="32"/>
          <w:szCs w:val="32"/>
        </w:rPr>
        <w:t>县</w:t>
      </w:r>
      <w:r>
        <w:rPr>
          <w:rFonts w:cs="Times New Roman" w:asciiTheme="minorEastAsia" w:hAnsiTheme="minorEastAsia" w:eastAsiaTheme="minorEastAsia"/>
          <w:sz w:val="32"/>
          <w:szCs w:val="32"/>
        </w:rPr>
        <w:t>部门预算的编制实行综合预算制度，即全部收入和支出都反映在预算中。香河县</w:t>
      </w:r>
      <w:r>
        <w:rPr>
          <w:rFonts w:hint="eastAsia" w:cs="Times New Roman" w:asciiTheme="minorEastAsia" w:hAnsiTheme="minorEastAsia" w:eastAsiaTheme="minorEastAsia"/>
          <w:sz w:val="32"/>
          <w:szCs w:val="32"/>
        </w:rPr>
        <w:t>直属机关工作委员会</w:t>
      </w:r>
      <w:r>
        <w:rPr>
          <w:rFonts w:cs="Times New Roman" w:asciiTheme="minorEastAsia" w:hAnsiTheme="minorEastAsia" w:eastAsiaTheme="minorEastAsia"/>
          <w:sz w:val="32"/>
          <w:szCs w:val="32"/>
        </w:rPr>
        <w:t>的收支包含在部门预算中。</w:t>
      </w:r>
    </w:p>
    <w:p>
      <w:pPr>
        <w:spacing w:line="584" w:lineRule="exact"/>
        <w:ind w:firstLine="64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1、收入说明</w:t>
      </w:r>
    </w:p>
    <w:p>
      <w:pPr>
        <w:spacing w:line="584" w:lineRule="exact"/>
        <w:ind w:firstLine="64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反映本部门当年全部收入。2022年预算收入254.00万元，其中：一般公共预算收入254.00万元，基金预算收入</w:t>
      </w:r>
      <w:r>
        <w:rPr>
          <w:rFonts w:hint="eastAsia" w:cs="Times New Roman" w:asciiTheme="minorEastAsia" w:hAnsiTheme="minorEastAsia" w:eastAsiaTheme="minorEastAsia"/>
          <w:sz w:val="32"/>
          <w:szCs w:val="32"/>
        </w:rPr>
        <w:t>0.00</w:t>
      </w:r>
      <w:r>
        <w:rPr>
          <w:rFonts w:cs="Times New Roman" w:asciiTheme="minorEastAsia" w:hAnsiTheme="minorEastAsia" w:eastAsiaTheme="minorEastAsia"/>
          <w:sz w:val="32"/>
          <w:szCs w:val="32"/>
        </w:rPr>
        <w:t>万元，财政专户核拨收入</w:t>
      </w:r>
      <w:r>
        <w:rPr>
          <w:rFonts w:hint="eastAsia" w:cs="Times New Roman" w:asciiTheme="minorEastAsia" w:hAnsiTheme="minorEastAsia" w:eastAsiaTheme="minorEastAsia"/>
          <w:sz w:val="32"/>
          <w:szCs w:val="32"/>
        </w:rPr>
        <w:t>0.00</w:t>
      </w:r>
      <w:r>
        <w:rPr>
          <w:rFonts w:cs="Times New Roman" w:asciiTheme="minorEastAsia" w:hAnsiTheme="minorEastAsia" w:eastAsiaTheme="minorEastAsia"/>
          <w:sz w:val="32"/>
          <w:szCs w:val="32"/>
        </w:rPr>
        <w:t>万元，其他来源收入</w:t>
      </w:r>
      <w:r>
        <w:rPr>
          <w:rFonts w:hint="eastAsia" w:cs="Times New Roman" w:asciiTheme="minorEastAsia" w:hAnsiTheme="minorEastAsia" w:eastAsiaTheme="minorEastAsia"/>
          <w:sz w:val="32"/>
          <w:szCs w:val="32"/>
        </w:rPr>
        <w:t>0.00</w:t>
      </w:r>
      <w:r>
        <w:rPr>
          <w:rFonts w:cs="Times New Roman" w:asciiTheme="minorEastAsia" w:hAnsiTheme="minorEastAsia" w:eastAsiaTheme="minorEastAsia"/>
          <w:sz w:val="32"/>
          <w:szCs w:val="32"/>
        </w:rPr>
        <w:t>万元。</w:t>
      </w:r>
    </w:p>
    <w:p>
      <w:pPr>
        <w:spacing w:line="584" w:lineRule="exact"/>
        <w:ind w:firstLine="64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2、支出说明</w:t>
      </w:r>
    </w:p>
    <w:p>
      <w:pPr>
        <w:spacing w:line="584" w:lineRule="exact"/>
        <w:ind w:firstLine="640"/>
        <w:rPr>
          <w:rFonts w:hint="eastAsia" w:cs="Times New Roman" w:asciiTheme="minorEastAsia" w:hAnsiTheme="minorEastAsia" w:eastAsiaTheme="minorEastAsia"/>
          <w:sz w:val="32"/>
          <w:szCs w:val="32"/>
        </w:rPr>
      </w:pPr>
      <w:r>
        <w:rPr>
          <w:rFonts w:cs="Times New Roman" w:asciiTheme="minorEastAsia" w:hAnsiTheme="minorEastAsia" w:eastAsiaTheme="minorEastAsia"/>
          <w:sz w:val="32"/>
          <w:szCs w:val="32"/>
        </w:rPr>
        <w:t>收支预算总表支出栏、基本支出表、项目支出表按经济分类和支出功能分类科目编制，反映香河县</w:t>
      </w:r>
      <w:r>
        <w:rPr>
          <w:rFonts w:hint="eastAsia" w:cs="Times New Roman" w:asciiTheme="minorEastAsia" w:hAnsiTheme="minorEastAsia" w:eastAsiaTheme="minorEastAsia"/>
          <w:sz w:val="32"/>
          <w:szCs w:val="32"/>
          <w:lang w:val="en-US" w:eastAsia="zh-CN"/>
        </w:rPr>
        <w:t>2022</w:t>
      </w:r>
      <w:r>
        <w:rPr>
          <w:rFonts w:cs="Times New Roman" w:asciiTheme="minorEastAsia" w:hAnsiTheme="minorEastAsia" w:eastAsiaTheme="minorEastAsia"/>
          <w:sz w:val="32"/>
          <w:szCs w:val="32"/>
        </w:rPr>
        <w:t>年度部门预算中支出预算的总体情况。2022年支出预算254.00万元，其中基本支出</w:t>
      </w:r>
      <w:r>
        <w:rPr>
          <w:rFonts w:hint="eastAsia" w:cs="Times New Roman" w:asciiTheme="minorEastAsia" w:hAnsiTheme="minorEastAsia" w:eastAsiaTheme="minorEastAsia"/>
          <w:sz w:val="32"/>
          <w:szCs w:val="32"/>
        </w:rPr>
        <w:t>173.00</w:t>
      </w:r>
      <w:r>
        <w:rPr>
          <w:rFonts w:cs="Times New Roman" w:asciiTheme="minorEastAsia" w:hAnsiTheme="minorEastAsia" w:eastAsiaTheme="minorEastAsia"/>
          <w:sz w:val="32"/>
          <w:szCs w:val="32"/>
        </w:rPr>
        <w:t>万元，包括人员类项目经费151.72万元和</w:t>
      </w:r>
      <w:r>
        <w:rPr>
          <w:rFonts w:hint="eastAsia" w:cs="Times New Roman" w:asciiTheme="minorEastAsia" w:hAnsiTheme="minorEastAsia" w:eastAsiaTheme="minorEastAsia"/>
          <w:sz w:val="32"/>
          <w:szCs w:val="32"/>
        </w:rPr>
        <w:t>运转类</w:t>
      </w:r>
      <w:r>
        <w:rPr>
          <w:rFonts w:cs="Times New Roman" w:asciiTheme="minorEastAsia" w:hAnsiTheme="minorEastAsia" w:eastAsiaTheme="minorEastAsia"/>
          <w:sz w:val="32"/>
          <w:szCs w:val="32"/>
        </w:rPr>
        <w:t>公用项目经费</w:t>
      </w:r>
      <w:r>
        <w:rPr>
          <w:rFonts w:hint="eastAsia" w:cs="Times New Roman" w:asciiTheme="minorEastAsia" w:hAnsiTheme="minorEastAsia" w:eastAsiaTheme="minorEastAsia"/>
          <w:sz w:val="32"/>
          <w:szCs w:val="32"/>
        </w:rPr>
        <w:t>21.28</w:t>
      </w:r>
      <w:r>
        <w:rPr>
          <w:rFonts w:cs="Times New Roman" w:asciiTheme="minorEastAsia" w:hAnsiTheme="minorEastAsia" w:eastAsiaTheme="minorEastAsia"/>
          <w:sz w:val="32"/>
          <w:szCs w:val="32"/>
        </w:rPr>
        <w:t>万元；运转类其他及特定目标类项目支出</w:t>
      </w:r>
      <w:r>
        <w:rPr>
          <w:rFonts w:hint="eastAsia" w:cs="Times New Roman" w:asciiTheme="minorEastAsia" w:hAnsiTheme="minorEastAsia" w:eastAsiaTheme="minorEastAsia"/>
          <w:sz w:val="32"/>
          <w:szCs w:val="32"/>
        </w:rPr>
        <w:t>81.00</w:t>
      </w:r>
      <w:r>
        <w:rPr>
          <w:rFonts w:cs="Times New Roman" w:asciiTheme="minorEastAsia" w:hAnsiTheme="minorEastAsia" w:eastAsiaTheme="minorEastAsia"/>
          <w:sz w:val="32"/>
          <w:szCs w:val="32"/>
        </w:rPr>
        <w:t>万元</w:t>
      </w:r>
      <w:r>
        <w:rPr>
          <w:rFonts w:hint="eastAsia" w:cs="Times New Roman" w:asciiTheme="minorEastAsia" w:hAnsiTheme="minorEastAsia" w:eastAsiaTheme="minorEastAsia"/>
          <w:sz w:val="32"/>
          <w:szCs w:val="32"/>
        </w:rPr>
        <w:t>。</w:t>
      </w:r>
    </w:p>
    <w:p>
      <w:pPr>
        <w:spacing w:line="584" w:lineRule="exact"/>
        <w:ind w:firstLine="64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 xml:space="preserve"> 3、比上年增减情况</w:t>
      </w:r>
    </w:p>
    <w:p>
      <w:pPr>
        <w:spacing w:line="584" w:lineRule="exact"/>
        <w:ind w:firstLine="64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2022年预算收支安排254.00万元，较2021年预算</w:t>
      </w:r>
      <w:r>
        <w:rPr>
          <w:rFonts w:hint="eastAsia" w:cs="Times New Roman" w:asciiTheme="minorEastAsia" w:hAnsiTheme="minorEastAsia" w:eastAsiaTheme="minorEastAsia"/>
          <w:sz w:val="32"/>
          <w:szCs w:val="32"/>
        </w:rPr>
        <w:t>减少40.04</w:t>
      </w:r>
      <w:r>
        <w:rPr>
          <w:rFonts w:cs="Times New Roman" w:asciiTheme="minorEastAsia" w:hAnsiTheme="minorEastAsia" w:eastAsiaTheme="minorEastAsia"/>
          <w:sz w:val="32"/>
          <w:szCs w:val="32"/>
        </w:rPr>
        <w:t>万元</w:t>
      </w:r>
      <w:r>
        <w:rPr>
          <w:rFonts w:hint="eastAsia" w:cs="Times New Roman" w:asciiTheme="minorEastAsia" w:hAnsiTheme="minorEastAsia" w:eastAsiaTheme="minorEastAsia"/>
          <w:sz w:val="32"/>
          <w:szCs w:val="32"/>
        </w:rPr>
        <w:t>，其中基本支出减少40.04万元，项目支出金额无变化。</w:t>
      </w:r>
    </w:p>
    <w:p>
      <w:pPr>
        <w:autoSpaceDE w:val="0"/>
        <w:autoSpaceDN w:val="0"/>
        <w:adjustRightInd w:val="0"/>
        <w:spacing w:line="584" w:lineRule="exact"/>
        <w:ind w:left="198" w:firstLine="640" w:firstLineChars="200"/>
        <w:jc w:val="left"/>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三、机关运行经费安排情况</w:t>
      </w:r>
    </w:p>
    <w:p>
      <w:pPr>
        <w:autoSpaceDE w:val="0"/>
        <w:autoSpaceDN w:val="0"/>
        <w:adjustRightInd w:val="0"/>
        <w:spacing w:line="584" w:lineRule="exact"/>
        <w:ind w:left="198" w:firstLine="640" w:firstLineChars="200"/>
        <w:jc w:val="left"/>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2022年，我</w:t>
      </w:r>
      <w:r>
        <w:rPr>
          <w:rFonts w:hint="eastAsia" w:cs="Times New Roman" w:asciiTheme="minorEastAsia" w:hAnsiTheme="minorEastAsia" w:eastAsiaTheme="minorEastAsia"/>
          <w:sz w:val="32"/>
          <w:szCs w:val="32"/>
        </w:rPr>
        <w:t>部门</w:t>
      </w:r>
      <w:r>
        <w:rPr>
          <w:rFonts w:cs="Times New Roman" w:asciiTheme="minorEastAsia" w:hAnsiTheme="minorEastAsia" w:eastAsiaTheme="minorEastAsia"/>
          <w:sz w:val="32"/>
          <w:szCs w:val="32"/>
        </w:rPr>
        <w:t>机关运行经费共计安排</w:t>
      </w:r>
      <w:r>
        <w:rPr>
          <w:rFonts w:hint="eastAsia" w:cs="Times New Roman" w:asciiTheme="minorEastAsia" w:hAnsiTheme="minorEastAsia" w:eastAsiaTheme="minorEastAsia"/>
          <w:sz w:val="32"/>
          <w:szCs w:val="32"/>
        </w:rPr>
        <w:t>21.28</w:t>
      </w:r>
      <w:r>
        <w:rPr>
          <w:rFonts w:cs="Times New Roman" w:asciiTheme="minorEastAsia" w:hAnsiTheme="minorEastAsia" w:eastAsiaTheme="minorEastAsia"/>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四、财政拨款“三公”经费预算情况及增减变化原因</w:t>
      </w:r>
    </w:p>
    <w:p>
      <w:pPr>
        <w:spacing w:line="584" w:lineRule="exact"/>
        <w:ind w:firstLine="640" w:firstLineChars="200"/>
        <w:rPr>
          <w:rFonts w:hint="eastAsia"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2022年，我部门财政拨款“三公”经费预算安排1.9万元。其中，因公出国（境）费0万元；公务用车购置及运维费1.9万元（其中：公务用车购置费为0万元，公务用车运维费1.9万元)；公务接待费0万元。2022年，财政拨款“三公”经费预算较2021年减少0.</w:t>
      </w:r>
      <w:r>
        <w:rPr>
          <w:rFonts w:hint="eastAsia" w:cs="Times New Roman" w:asciiTheme="minorEastAsia" w:hAnsiTheme="minorEastAsia" w:eastAsiaTheme="minorEastAsia"/>
          <w:sz w:val="32"/>
          <w:szCs w:val="32"/>
          <w:lang w:val="en-US" w:eastAsia="zh-CN"/>
        </w:rPr>
        <w:t>4</w:t>
      </w:r>
      <w:r>
        <w:rPr>
          <w:rFonts w:hint="eastAsia" w:cs="Times New Roman" w:asciiTheme="minorEastAsia" w:hAnsiTheme="minorEastAsia" w:eastAsiaTheme="minorEastAsia"/>
          <w:sz w:val="32"/>
          <w:szCs w:val="32"/>
        </w:rPr>
        <w:t>万元。其中，公务用车购置及运维费与2021年相比减少0.</w:t>
      </w:r>
      <w:r>
        <w:rPr>
          <w:rFonts w:hint="eastAsia" w:cs="Times New Roman" w:asciiTheme="minorEastAsia" w:hAnsiTheme="minorEastAsia" w:eastAsiaTheme="minorEastAsia"/>
          <w:sz w:val="32"/>
          <w:szCs w:val="32"/>
          <w:lang w:val="en-US" w:eastAsia="zh-CN"/>
        </w:rPr>
        <w:t>4</w:t>
      </w:r>
      <w:bookmarkStart w:id="7" w:name="_GoBack"/>
      <w:bookmarkEnd w:id="7"/>
      <w:r>
        <w:rPr>
          <w:rFonts w:hint="eastAsia" w:cs="Times New Roman" w:asciiTheme="minorEastAsia" w:hAnsiTheme="minorEastAsia" w:eastAsiaTheme="minorEastAsia"/>
          <w:sz w:val="32"/>
          <w:szCs w:val="32"/>
        </w:rPr>
        <w:t>万元，主要原因为缩减公务用车运行维护费（其中：公务用车购置费与2021年相比持平，无增减变化，公务用车运维费与2021年相比持平减少0.</w:t>
      </w:r>
      <w:r>
        <w:rPr>
          <w:rFonts w:hint="eastAsia" w:cs="Times New Roman" w:asciiTheme="minorEastAsia" w:hAnsiTheme="minorEastAsia" w:eastAsiaTheme="minorEastAsia"/>
          <w:sz w:val="32"/>
          <w:szCs w:val="32"/>
          <w:lang w:val="en-US" w:eastAsia="zh-CN"/>
        </w:rPr>
        <w:t>4</w:t>
      </w:r>
      <w:r>
        <w:rPr>
          <w:rFonts w:hint="eastAsia" w:cs="Times New Roman" w:asciiTheme="minorEastAsia" w:hAnsiTheme="minorEastAsia" w:eastAsiaTheme="minorEastAsia"/>
          <w:sz w:val="32"/>
          <w:szCs w:val="32"/>
        </w:rPr>
        <w:t>万元，主要原因为缩减公务用车运行维护费)，主要原因是我部门切实落实勤俭节约各项规定，压减公车运行经费支出；公务接待费与2021年相比持平，无增减变化。</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五、绩效预算信息</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第一部分 部门整体绩效目标</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（一）总体绩效目标</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2022年总体工作规划是：坚持以邓小平理论和“三个代表”重要思想为指导，继续深入学习和全面贯彻党的十九大会议精神，紧紧围绕县委县政府的中心工作，解放思想，实事求是，与时俱进，开拓创新，为全面建设和谐香河服务，为全县的改革发展稳定凝聚人心汇聚力量。</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一、继续做好县直党建工作。努力提高党员干部、群众贯彻执行党的政策自觉性。进一步规党建事务管理，确保县直党建工作进一步发展。2022年着重进行工委简报、书记讲党课等工作。完善机关党建工作体制，使基层党支部认真履行组织党员、教育党员、培训党员的责任，真正发挥应有作用。搞好集中专题知识培训，强化责任意识、提高解决实际问题的能力。按照德才兼备的要求，选拔党性强、作风正、有奉献精神，在党员群众中威信较高的干部充实到队伍中来。关心、支持机关党务干部，协调帮助他们解决实际困难和问题，激发其为机关党建努力工作的热情。</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二、坚持做好武装工作。积极宣传国防知识，以及民兵整组工作。征兵工作紧紧围绕确保新兵质量这个核心，加大国防教育宣传力度，多渠道、多形式开展宣传教育，激发广大应征青年参军报国热情，严把征兵操作环节，切实把征兵工作作为一项严肃的政治任务来抓。为确保顺利完成上级交给的征集任务。</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（二）分项绩效目标</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1、制定县直机关党建规划，指导所属的各级党组织抓好党的思想、组织、作风和制度建设及党员的教育管理工作。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2、负责审批所属党组织的设置及各级党组织的书记、副书记和委员的配备。</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3、制定教育规划，指导所属党组织搞好党员、干部、群众的各类政治教育。</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4、指导所属党组织制定和建立党内外监督制约机制，审批股级及其以下的违纪党员的党纪处分。</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5、制定党员发展规划，负责所属党组织的入党对象、预备党员的考察、谈话、接收和转正工作。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6、负责对所属机关党员的民主评议工作。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7、负责对所属机关党组织和党员“一先双优”的评选表彰、党群部门办事公开和年终创建“三讲”文明机关活动的检查验收工作。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8、负责汇总和指导所属党组织的党员年统工作。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9、负责召开所属党组织书记会议及机关党建工作会议。</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10、催办县委部署的其他各项工作的实施、落实。</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11、加强对县直武装部工作的领导，指导所属各单位做好民兵武装工作，征兵及双拥工作，抓好国防教育工作。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12、加强工委自身建设，注意整体素质的提高，坚持勤政、廉政，经常深入基层，密切联系群众，不断改进工作方法和工作作风。</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（三）工作保障措施</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实现年度发展规划目标的保障措施</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中共香河县委县直机关工作委员会（简称县直工委）是主管县直机关党建工作的县委派出机构。主要任务是制定县直机关党建规划，指导所属的各级党组织抓好党的思想、组织、作风和制度建设以及党员的教育、管理、监督等工作，领导县直纪工委和县直武装部，指导所属各单位做好民兵武装、征兵及双拥工作，抓好国防教育。</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围绕县委中心工作，深入学习贯彻党的会议精神，积极推进机关党的建设，全面提高党的思想、组织、作风和制度建设的整体水平，完成县委交给的各项工作和任务。具体有以下十方面的工作：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1、狠抓理论学习，提高机关党员的思想政治素质。</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2、提升整体素质，不断加强党务干部队伍建设。</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3、严格把关，做好党员发展、转正和管理工作。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4、加强基层阵地建设，做好支部规范化工作。</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5、认真加强思想教育，推进党风廉政建设。</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6、加强社会主义荣辱观教育，开展“知荣辱、树新风、创星争优”进展报告活动。</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7、积极抓好保先教育长效机制建设和“为民、务实、清廉”主题教育活动。</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8、组织开展党代会精神的学习、贯彻和落实工作，深入开展相关活动。</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9、量化考核内容，增强可操作性，加强机关党建工作考核。</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10、加强国防建设，切实做好民兵整组工作，高标准完成征兵任务。</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 xml:space="preserve">  </w:t>
      </w:r>
    </w:p>
    <w:p>
      <w:pPr>
        <w:spacing w:line="584" w:lineRule="exact"/>
        <w:ind w:firstLine="640" w:firstLineChars="20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第二部分 资金绩效目标</w:t>
      </w:r>
    </w:p>
    <w:p>
      <w:pPr>
        <w:jc w:val="center"/>
        <w:rPr>
          <w:rFonts w:asciiTheme="minorEastAsia" w:hAnsiTheme="minorEastAsia" w:eastAsiaTheme="minorEastAsia"/>
        </w:rPr>
      </w:pPr>
    </w:p>
    <w:p>
      <w:pPr>
        <w:ind w:firstLine="560"/>
        <w:outlineLvl w:val="3"/>
        <w:rPr>
          <w:rFonts w:asciiTheme="minorEastAsia" w:hAnsiTheme="minorEastAsia" w:eastAsiaTheme="minorEastAsia"/>
        </w:rPr>
      </w:pPr>
      <w:bookmarkStart w:id="0" w:name="_Toc_4_4_0000000004"/>
      <w:r>
        <w:rPr>
          <w:rFonts w:cs="方正仿宋_GBK" w:asciiTheme="minorEastAsia" w:hAnsiTheme="minorEastAsia" w:eastAsiaTheme="minorEastAsia"/>
          <w:color w:val="000000"/>
          <w:sz w:val="28"/>
        </w:rPr>
        <w:t>1.党组织活动经费绩效目标表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asciiTheme="minorEastAsia" w:hAnsiTheme="minorEastAsia" w:eastAsiaTheme="minorEastAsia"/>
                <w:b w:val="0"/>
              </w:rPr>
            </w:pPr>
            <w:r>
              <w:rPr>
                <w:rFonts w:asciiTheme="minorEastAsia" w:hAnsiTheme="minorEastAsia" w:eastAsiaTheme="minorEastAsia"/>
                <w:b w:val="0"/>
              </w:rPr>
              <w:t>286001中共香河县委县直机关工作委员会本级</w:t>
            </w:r>
          </w:p>
        </w:tc>
        <w:tc>
          <w:tcPr>
            <w:tcW w:w="1843" w:type="dxa"/>
            <w:tcBorders>
              <w:top w:val="single" w:color="FFFFFF" w:sz="6" w:space="0"/>
              <w:left w:val="single" w:color="FFFFFF" w:sz="6" w:space="0"/>
              <w:right w:val="single" w:color="FFFFFF" w:sz="6" w:space="0"/>
            </w:tcBorders>
            <w:vAlign w:val="center"/>
          </w:tcPr>
          <w:p>
            <w:pPr>
              <w:pStyle w:val="12"/>
              <w:rPr>
                <w:rFonts w:asciiTheme="minorEastAsia" w:hAnsiTheme="minorEastAsia" w:eastAsiaTheme="minorEastAsia"/>
              </w:rPr>
            </w:pPr>
            <w:r>
              <w:rPr>
                <w:rFonts w:asciiTheme="minorEastAsia" w:hAnsiTheme="minorEastAsia" w:eastAsiaTheme="minor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项目编码</w:t>
            </w:r>
          </w:p>
        </w:tc>
        <w:tc>
          <w:tcPr>
            <w:tcW w:w="2608" w:type="dxa"/>
            <w:gridSpan w:val="2"/>
            <w:vAlign w:val="center"/>
          </w:tcPr>
          <w:p>
            <w:pPr>
              <w:pStyle w:val="14"/>
              <w:rPr>
                <w:rFonts w:asciiTheme="minorEastAsia" w:hAnsiTheme="minorEastAsia" w:eastAsiaTheme="minorEastAsia"/>
              </w:rPr>
            </w:pPr>
            <w:r>
              <w:rPr>
                <w:rFonts w:asciiTheme="minorEastAsia" w:hAnsiTheme="minorEastAsia" w:eastAsiaTheme="minorEastAsia"/>
              </w:rPr>
              <w:t>13102422P00XDC5100038</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项目名称</w:t>
            </w:r>
          </w:p>
        </w:tc>
        <w:tc>
          <w:tcPr>
            <w:tcW w:w="4422" w:type="dxa"/>
            <w:gridSpan w:val="3"/>
            <w:vAlign w:val="center"/>
          </w:tcPr>
          <w:p>
            <w:pPr>
              <w:pStyle w:val="14"/>
              <w:rPr>
                <w:rFonts w:asciiTheme="minorEastAsia" w:hAnsiTheme="minorEastAsia" w:eastAsiaTheme="minorEastAsia"/>
              </w:rPr>
            </w:pPr>
            <w:r>
              <w:rPr>
                <w:rFonts w:asciiTheme="minorEastAsia" w:hAnsiTheme="minorEastAsia" w:eastAsiaTheme="minorEastAsia"/>
              </w:rPr>
              <w:t>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预算规模及资金用途</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预算数</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54.00</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其中：财政    资金</w:t>
            </w:r>
          </w:p>
        </w:tc>
        <w:tc>
          <w:tcPr>
            <w:tcW w:w="1304" w:type="dxa"/>
            <w:vAlign w:val="center"/>
          </w:tcPr>
          <w:p>
            <w:pPr>
              <w:pStyle w:val="14"/>
              <w:rPr>
                <w:rFonts w:asciiTheme="minorEastAsia" w:hAnsiTheme="minorEastAsia" w:eastAsiaTheme="minorEastAsia"/>
              </w:rPr>
            </w:pPr>
            <w:r>
              <w:rPr>
                <w:rFonts w:asciiTheme="minorEastAsia" w:hAnsiTheme="minorEastAsia" w:eastAsiaTheme="minorEastAsia"/>
              </w:rPr>
              <w:t>54.00</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其他资金</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开展本项目主要保障县委县直机关工委正常开展工作，抓好县直机关党建工作。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资金支出计划（%）</w:t>
            </w:r>
          </w:p>
        </w:tc>
        <w:tc>
          <w:tcPr>
            <w:tcW w:w="260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3月底</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6月底</w:t>
            </w:r>
          </w:p>
        </w:tc>
        <w:tc>
          <w:tcPr>
            <w:tcW w:w="1304" w:type="dxa"/>
            <w:vAlign w:val="center"/>
          </w:tcPr>
          <w:p>
            <w:pPr>
              <w:pStyle w:val="15"/>
              <w:rPr>
                <w:rFonts w:asciiTheme="minorEastAsia" w:hAnsiTheme="minorEastAsia" w:eastAsiaTheme="minorEastAsia"/>
                <w:b w:val="0"/>
              </w:rPr>
            </w:pPr>
            <w:r>
              <w:rPr>
                <w:rFonts w:asciiTheme="minorEastAsia" w:hAnsiTheme="minorEastAsia" w:eastAsiaTheme="minorEastAsia"/>
                <w:b w:val="0"/>
              </w:rPr>
              <w:t>10月底</w:t>
            </w:r>
          </w:p>
        </w:tc>
        <w:tc>
          <w:tcPr>
            <w:tcW w:w="311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2608" w:type="dxa"/>
            <w:gridSpan w:val="2"/>
            <w:vAlign w:val="center"/>
          </w:tcPr>
          <w:p>
            <w:pPr>
              <w:pStyle w:val="16"/>
              <w:rPr>
                <w:rFonts w:asciiTheme="minorEastAsia" w:hAnsiTheme="minorEastAsia" w:eastAsiaTheme="minorEastAsia"/>
              </w:rPr>
            </w:pPr>
            <w:r>
              <w:rPr>
                <w:rFonts w:asciiTheme="minorEastAsia" w:hAnsiTheme="minorEastAsia" w:eastAsiaTheme="minorEastAsia"/>
              </w:rPr>
              <w:t>25%</w:t>
            </w:r>
          </w:p>
        </w:tc>
        <w:tc>
          <w:tcPr>
            <w:tcW w:w="1587" w:type="dxa"/>
            <w:vAlign w:val="center"/>
          </w:tcPr>
          <w:p>
            <w:pPr>
              <w:pStyle w:val="16"/>
              <w:rPr>
                <w:rFonts w:asciiTheme="minorEastAsia" w:hAnsiTheme="minorEastAsia" w:eastAsiaTheme="minorEastAsia"/>
              </w:rPr>
            </w:pPr>
            <w:r>
              <w:rPr>
                <w:rFonts w:asciiTheme="minorEastAsia" w:hAnsiTheme="minorEastAsia" w:eastAsiaTheme="minorEastAsia"/>
              </w:rPr>
              <w:t>50%</w:t>
            </w:r>
          </w:p>
        </w:tc>
        <w:tc>
          <w:tcPr>
            <w:tcW w:w="1304" w:type="dxa"/>
            <w:vAlign w:val="center"/>
          </w:tcPr>
          <w:p>
            <w:pPr>
              <w:pStyle w:val="16"/>
              <w:rPr>
                <w:rFonts w:asciiTheme="minorEastAsia" w:hAnsiTheme="minorEastAsia" w:eastAsiaTheme="minorEastAsia"/>
              </w:rPr>
            </w:pPr>
            <w:r>
              <w:rPr>
                <w:rFonts w:asciiTheme="minorEastAsia" w:hAnsiTheme="minorEastAsia" w:eastAsiaTheme="minorEastAsia"/>
              </w:rPr>
              <w:t>75%</w:t>
            </w:r>
          </w:p>
        </w:tc>
        <w:tc>
          <w:tcPr>
            <w:tcW w:w="3118" w:type="dxa"/>
            <w:gridSpan w:val="2"/>
            <w:vAlign w:val="center"/>
          </w:tcPr>
          <w:p>
            <w:pPr>
              <w:pStyle w:val="16"/>
              <w:rPr>
                <w:rFonts w:asciiTheme="minorEastAsia" w:hAnsiTheme="minorEastAsia" w:eastAsiaTheme="minorEastAsia"/>
              </w:rPr>
            </w:pPr>
            <w:r>
              <w:rPr>
                <w:rFonts w:asciiTheme="minorEastAsia" w:hAnsiTheme="minorEastAsia" w:eastAsiaTheme="minorEastAsi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绩效目标</w:t>
            </w: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1.通过项目的开展不断提高县直党员教育管理水平和党员队伍建设质量，推动全面从严治党向基层延伸。</w:t>
            </w:r>
          </w:p>
        </w:tc>
      </w:tr>
    </w:tbl>
    <w:p>
      <w:pPr>
        <w:spacing w:line="2" w:lineRule="exact"/>
        <w:jc w:val="center"/>
        <w:rPr>
          <w:rFonts w:asciiTheme="minorEastAsia" w:hAnsiTheme="minorEastAsia" w:eastAsiaTheme="minorEastAsia"/>
        </w:rPr>
      </w:pPr>
      <w:r>
        <w:rPr>
          <w:rFonts w:cs="方正书宋_GBK" w:asciiTheme="minorEastAsia" w:hAnsiTheme="minorEastAsia" w:eastAsiaTheme="minorEastAsia"/>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一级指标</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二级指标</w:t>
            </w:r>
          </w:p>
        </w:tc>
        <w:tc>
          <w:tcPr>
            <w:tcW w:w="1332"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三级指标</w:t>
            </w:r>
          </w:p>
        </w:tc>
        <w:tc>
          <w:tcPr>
            <w:tcW w:w="2891"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绩效指标描述</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w:t>
            </w:r>
          </w:p>
        </w:tc>
        <w:tc>
          <w:tcPr>
            <w:tcW w:w="1843"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产出指标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质量指标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单次培训参加率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实际参加培训人数/应参加培训人数</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≥98%</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数量指标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培训班数量</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党员和入党积极分子、党务管理人员培训次数</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≤4次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开展工作时效性</w:t>
            </w:r>
          </w:p>
          <w:p>
            <w:pPr>
              <w:pStyle w:val="14"/>
              <w:rPr>
                <w:rFonts w:asciiTheme="minorEastAsia" w:hAnsiTheme="minorEastAsia" w:eastAsiaTheme="minorEastAsia"/>
              </w:rPr>
            </w:pPr>
          </w:p>
          <w:p>
            <w:pPr>
              <w:pStyle w:val="14"/>
              <w:rPr>
                <w:rFonts w:asciiTheme="minorEastAsia" w:hAnsiTheme="minorEastAsia" w:eastAsiaTheme="minorEastAsia"/>
              </w:rPr>
            </w:pP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项目组织开展</w:t>
            </w:r>
          </w:p>
          <w:p>
            <w:pPr>
              <w:pStyle w:val="14"/>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12个月</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成本指标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按总成本控制</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按总成本控制</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≥13.5万元/次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香字[2020]16号文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效益指标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社会效益指标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提高党务干部培训水平，提高服务</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提高党务干部培训水平，提高服务工委党建工作能力。</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取得实际效果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可持续性</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可持续性</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考试达标率</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取得实际效果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asciiTheme="minorEastAsia" w:hAnsiTheme="minorEastAsia" w:eastAsiaTheme="minorEastAsia"/>
              </w:rPr>
            </w:pPr>
            <w:r>
              <w:rPr>
                <w:rFonts w:asciiTheme="minorEastAsia" w:hAnsiTheme="minorEastAsia" w:eastAsiaTheme="minorEastAsia"/>
              </w:rPr>
              <w:t>满意度指标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参会人才满意度（%）</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参会人才满意度（%）</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≥95百分比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现场调查</w:t>
            </w:r>
          </w:p>
        </w:tc>
      </w:tr>
    </w:tbl>
    <w:p>
      <w:pPr>
        <w:rPr>
          <w:rFonts w:asciiTheme="minorEastAsia" w:hAnsiTheme="minorEastAsia" w:eastAsiaTheme="minorEastAsia"/>
        </w:rPr>
        <w:sectPr>
          <w:pgSz w:w="11900" w:h="16840"/>
          <w:pgMar w:top="1984" w:right="1304" w:bottom="1134" w:left="1304" w:header="720" w:footer="720" w:gutter="0"/>
          <w:cols w:space="720" w:num="1"/>
        </w:sectPr>
      </w:pPr>
    </w:p>
    <w:p>
      <w:pPr>
        <w:jc w:val="center"/>
        <w:rPr>
          <w:rFonts w:asciiTheme="minorEastAsia" w:hAnsiTheme="minorEastAsia" w:eastAsiaTheme="minorEastAsia"/>
        </w:rPr>
      </w:pPr>
      <w:r>
        <w:rPr>
          <w:rFonts w:cs="方正仿宋_GBK" w:asciiTheme="minorEastAsia" w:hAnsiTheme="minorEastAsia" w:eastAsiaTheme="minorEastAsia"/>
          <w:color w:val="000000"/>
          <w:sz w:val="28"/>
        </w:rPr>
        <w:t xml:space="preserve"> </w:t>
      </w:r>
    </w:p>
    <w:p>
      <w:pPr>
        <w:ind w:firstLine="560"/>
        <w:outlineLvl w:val="3"/>
        <w:rPr>
          <w:rFonts w:asciiTheme="minorEastAsia" w:hAnsiTheme="minorEastAsia" w:eastAsiaTheme="minorEastAsia"/>
        </w:rPr>
      </w:pPr>
      <w:bookmarkStart w:id="1" w:name="_Toc_4_4_0000000005"/>
      <w:r>
        <w:rPr>
          <w:rFonts w:cs="方正仿宋_GBK" w:asciiTheme="minorEastAsia" w:hAnsiTheme="minorEastAsia" w:eastAsiaTheme="minorEastAsia"/>
          <w:color w:val="000000"/>
          <w:sz w:val="28"/>
        </w:rPr>
        <w:t>2.群众满意度测评工作经费绩效目标表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asciiTheme="minorEastAsia" w:hAnsiTheme="minorEastAsia" w:eastAsiaTheme="minorEastAsia"/>
                <w:b w:val="0"/>
              </w:rPr>
            </w:pPr>
            <w:r>
              <w:rPr>
                <w:rFonts w:asciiTheme="minorEastAsia" w:hAnsiTheme="minorEastAsia" w:eastAsiaTheme="minorEastAsia"/>
                <w:b w:val="0"/>
              </w:rPr>
              <w:t>286001中共香河县委县直机关工作委员会本级</w:t>
            </w:r>
          </w:p>
        </w:tc>
        <w:tc>
          <w:tcPr>
            <w:tcW w:w="1843" w:type="dxa"/>
            <w:tcBorders>
              <w:top w:val="single" w:color="FFFFFF" w:sz="6" w:space="0"/>
              <w:left w:val="single" w:color="FFFFFF" w:sz="6" w:space="0"/>
              <w:right w:val="single" w:color="FFFFFF" w:sz="6" w:space="0"/>
            </w:tcBorders>
            <w:vAlign w:val="center"/>
          </w:tcPr>
          <w:p>
            <w:pPr>
              <w:pStyle w:val="12"/>
              <w:rPr>
                <w:rFonts w:asciiTheme="minorEastAsia" w:hAnsiTheme="minorEastAsia" w:eastAsiaTheme="minorEastAsia"/>
              </w:rPr>
            </w:pPr>
            <w:r>
              <w:rPr>
                <w:rFonts w:asciiTheme="minorEastAsia" w:hAnsiTheme="minorEastAsia" w:eastAsiaTheme="minor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项目编码</w:t>
            </w:r>
          </w:p>
        </w:tc>
        <w:tc>
          <w:tcPr>
            <w:tcW w:w="2608" w:type="dxa"/>
            <w:gridSpan w:val="2"/>
            <w:vAlign w:val="center"/>
          </w:tcPr>
          <w:p>
            <w:pPr>
              <w:pStyle w:val="14"/>
              <w:rPr>
                <w:rFonts w:asciiTheme="minorEastAsia" w:hAnsiTheme="minorEastAsia" w:eastAsiaTheme="minorEastAsia"/>
              </w:rPr>
            </w:pPr>
            <w:r>
              <w:rPr>
                <w:rFonts w:asciiTheme="minorEastAsia" w:hAnsiTheme="minorEastAsia" w:eastAsiaTheme="minorEastAsia"/>
              </w:rPr>
              <w:t>13102422P00Y68210003N</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项目名称</w:t>
            </w:r>
          </w:p>
        </w:tc>
        <w:tc>
          <w:tcPr>
            <w:tcW w:w="4422" w:type="dxa"/>
            <w:gridSpan w:val="3"/>
            <w:vAlign w:val="center"/>
          </w:tcPr>
          <w:p>
            <w:pPr>
              <w:pStyle w:val="14"/>
              <w:rPr>
                <w:rFonts w:asciiTheme="minorEastAsia" w:hAnsiTheme="minorEastAsia" w:eastAsiaTheme="minorEastAsia"/>
              </w:rPr>
            </w:pPr>
            <w:r>
              <w:rPr>
                <w:rFonts w:asciiTheme="minorEastAsia" w:hAnsiTheme="minorEastAsia" w:eastAsiaTheme="minorEastAsia"/>
              </w:rPr>
              <w:t>群众满意度测评工作经费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预算规模及资金用途</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预算数</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3.00</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其中：财政    资金</w:t>
            </w:r>
          </w:p>
        </w:tc>
        <w:tc>
          <w:tcPr>
            <w:tcW w:w="1304" w:type="dxa"/>
            <w:vAlign w:val="center"/>
          </w:tcPr>
          <w:p>
            <w:pPr>
              <w:pStyle w:val="14"/>
              <w:rPr>
                <w:rFonts w:asciiTheme="minorEastAsia" w:hAnsiTheme="minorEastAsia" w:eastAsiaTheme="minorEastAsia"/>
              </w:rPr>
            </w:pPr>
            <w:r>
              <w:rPr>
                <w:rFonts w:asciiTheme="minorEastAsia" w:hAnsiTheme="minorEastAsia" w:eastAsiaTheme="minorEastAsia"/>
              </w:rPr>
              <w:t>3.00</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其他资金</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开展本项目主要提高窗口服务质量，提高为人民服务水平。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资金支出计划（%）</w:t>
            </w:r>
          </w:p>
        </w:tc>
        <w:tc>
          <w:tcPr>
            <w:tcW w:w="260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3月底</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6月底</w:t>
            </w:r>
          </w:p>
        </w:tc>
        <w:tc>
          <w:tcPr>
            <w:tcW w:w="1304" w:type="dxa"/>
            <w:vAlign w:val="center"/>
          </w:tcPr>
          <w:p>
            <w:pPr>
              <w:pStyle w:val="15"/>
              <w:rPr>
                <w:rFonts w:asciiTheme="minorEastAsia" w:hAnsiTheme="minorEastAsia" w:eastAsiaTheme="minorEastAsia"/>
                <w:b w:val="0"/>
              </w:rPr>
            </w:pPr>
            <w:r>
              <w:rPr>
                <w:rFonts w:asciiTheme="minorEastAsia" w:hAnsiTheme="minorEastAsia" w:eastAsiaTheme="minorEastAsia"/>
                <w:b w:val="0"/>
              </w:rPr>
              <w:t>10月底</w:t>
            </w:r>
          </w:p>
        </w:tc>
        <w:tc>
          <w:tcPr>
            <w:tcW w:w="311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pPr>
              <w:rPr>
                <w:rFonts w:asciiTheme="minorEastAsia" w:hAnsiTheme="minorEastAsia" w:eastAsiaTheme="minorEastAsia"/>
              </w:rPr>
            </w:pPr>
          </w:p>
        </w:tc>
        <w:tc>
          <w:tcPr>
            <w:tcW w:w="2608" w:type="dxa"/>
            <w:gridSpan w:val="2"/>
            <w:vAlign w:val="center"/>
          </w:tcPr>
          <w:p>
            <w:pPr>
              <w:pStyle w:val="16"/>
              <w:rPr>
                <w:rFonts w:asciiTheme="minorEastAsia" w:hAnsiTheme="minorEastAsia" w:eastAsiaTheme="minorEastAsia"/>
              </w:rPr>
            </w:pPr>
            <w:r>
              <w:rPr>
                <w:rFonts w:asciiTheme="minorEastAsia" w:hAnsiTheme="minorEastAsia" w:eastAsiaTheme="minorEastAsia"/>
              </w:rPr>
              <w:t xml:space="preserve"> </w:t>
            </w:r>
          </w:p>
        </w:tc>
        <w:tc>
          <w:tcPr>
            <w:tcW w:w="1587" w:type="dxa"/>
            <w:vAlign w:val="center"/>
          </w:tcPr>
          <w:p>
            <w:pPr>
              <w:pStyle w:val="16"/>
              <w:rPr>
                <w:rFonts w:asciiTheme="minorEastAsia" w:hAnsiTheme="minorEastAsia" w:eastAsiaTheme="minorEastAsia"/>
              </w:rPr>
            </w:pPr>
            <w:r>
              <w:rPr>
                <w:rFonts w:asciiTheme="minorEastAsia" w:hAnsiTheme="minorEastAsia" w:eastAsiaTheme="minorEastAsia"/>
              </w:rPr>
              <w:t xml:space="preserve"> </w:t>
            </w:r>
          </w:p>
        </w:tc>
        <w:tc>
          <w:tcPr>
            <w:tcW w:w="1304" w:type="dxa"/>
            <w:vAlign w:val="center"/>
          </w:tcPr>
          <w:p>
            <w:pPr>
              <w:pStyle w:val="16"/>
              <w:rPr>
                <w:rFonts w:asciiTheme="minorEastAsia" w:hAnsiTheme="minorEastAsia" w:eastAsiaTheme="minorEastAsia"/>
              </w:rPr>
            </w:pPr>
            <w:r>
              <w:rPr>
                <w:rFonts w:asciiTheme="minorEastAsia" w:hAnsiTheme="minorEastAsia" w:eastAsiaTheme="minorEastAsia"/>
              </w:rPr>
              <w:t xml:space="preserve"> </w:t>
            </w:r>
          </w:p>
        </w:tc>
        <w:tc>
          <w:tcPr>
            <w:tcW w:w="3118" w:type="dxa"/>
            <w:gridSpan w:val="2"/>
            <w:vAlign w:val="center"/>
          </w:tcPr>
          <w:p>
            <w:pPr>
              <w:pStyle w:val="16"/>
              <w:rPr>
                <w:rFonts w:asciiTheme="minorEastAsia" w:hAnsiTheme="minorEastAsia" w:eastAsiaTheme="minorEastAsia"/>
              </w:rPr>
            </w:pPr>
            <w:r>
              <w:rPr>
                <w:rFonts w:asciiTheme="minorEastAsia" w:hAnsiTheme="minorEastAsia" w:eastAsiaTheme="minorEastAsi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绩效目标</w:t>
            </w: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1.通过实施群众满意度测评活动，使全县窗口单位和重点行业服务质量得到提升。</w:t>
            </w:r>
          </w:p>
        </w:tc>
      </w:tr>
    </w:tbl>
    <w:p>
      <w:pPr>
        <w:spacing w:line="2" w:lineRule="exact"/>
        <w:jc w:val="center"/>
        <w:rPr>
          <w:rFonts w:asciiTheme="minorEastAsia" w:hAnsiTheme="minorEastAsia" w:eastAsiaTheme="minorEastAsia"/>
        </w:rPr>
      </w:pPr>
      <w:r>
        <w:rPr>
          <w:rFonts w:cs="方正书宋_GBK" w:asciiTheme="minorEastAsia" w:hAnsiTheme="minorEastAsia" w:eastAsiaTheme="minorEastAsia"/>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一级指标</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二级指标</w:t>
            </w:r>
          </w:p>
        </w:tc>
        <w:tc>
          <w:tcPr>
            <w:tcW w:w="1332"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三级指标</w:t>
            </w:r>
          </w:p>
        </w:tc>
        <w:tc>
          <w:tcPr>
            <w:tcW w:w="2891"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绩效指标描述</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w:t>
            </w:r>
          </w:p>
        </w:tc>
        <w:tc>
          <w:tcPr>
            <w:tcW w:w="1843"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产出指标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数量指标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开展满意度测评</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开展满意度测评</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质量指标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参评率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相关单位参评率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完成群众满意度测评</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完成群众满意度测评</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12月份</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成本指标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项目预算控制术</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单次项目预算控制术</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3万元/次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效益指标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社会效益指标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意见建议反馈率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根据测评结果对个单位提出意见、反馈问题</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取得实际效果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服务能力显著提升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服务能力显著提升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起到一定的可持续 影响</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满意度调查问卷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满意度指标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≥95百分比</w:t>
            </w:r>
          </w:p>
        </w:tc>
        <w:tc>
          <w:tcPr>
            <w:tcW w:w="1843" w:type="dxa"/>
            <w:vAlign w:val="center"/>
          </w:tcPr>
          <w:p>
            <w:pPr>
              <w:pStyle w:val="14"/>
              <w:rPr>
                <w:rFonts w:asciiTheme="minorEastAsia" w:hAnsiTheme="minorEastAsia" w:eastAsia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参训人员满意率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参训人员满意率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≥95百分比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满意度调查问卷</w:t>
            </w:r>
          </w:p>
        </w:tc>
      </w:tr>
    </w:tbl>
    <w:p>
      <w:pPr>
        <w:rPr>
          <w:rFonts w:asciiTheme="minorEastAsia" w:hAnsiTheme="minorEastAsia" w:eastAsiaTheme="minorEastAsia"/>
        </w:rPr>
        <w:sectPr>
          <w:pgSz w:w="11900" w:h="16840"/>
          <w:pgMar w:top="1984" w:right="1304" w:bottom="1134" w:left="1304" w:header="720" w:footer="720" w:gutter="0"/>
          <w:cols w:space="720" w:num="1"/>
        </w:sectPr>
      </w:pPr>
    </w:p>
    <w:p>
      <w:pPr>
        <w:jc w:val="center"/>
        <w:rPr>
          <w:rFonts w:asciiTheme="minorEastAsia" w:hAnsiTheme="minorEastAsia" w:eastAsiaTheme="minorEastAsia"/>
        </w:rPr>
      </w:pPr>
      <w:r>
        <w:rPr>
          <w:rFonts w:cs="方正仿宋_GBK" w:asciiTheme="minorEastAsia" w:hAnsiTheme="minorEastAsia" w:eastAsiaTheme="minorEastAsia"/>
          <w:color w:val="000000"/>
          <w:sz w:val="28"/>
        </w:rPr>
        <w:t xml:space="preserve"> </w:t>
      </w:r>
    </w:p>
    <w:p>
      <w:pPr>
        <w:ind w:firstLine="560"/>
        <w:outlineLvl w:val="3"/>
        <w:rPr>
          <w:rFonts w:asciiTheme="minorEastAsia" w:hAnsiTheme="minorEastAsia" w:eastAsiaTheme="minorEastAsia"/>
        </w:rPr>
      </w:pPr>
      <w:bookmarkStart w:id="2" w:name="_Toc_4_4_0000000006"/>
      <w:r>
        <w:rPr>
          <w:rFonts w:cs="方正仿宋_GBK" w:asciiTheme="minorEastAsia" w:hAnsiTheme="minorEastAsia" w:eastAsiaTheme="minorEastAsia"/>
          <w:color w:val="000000"/>
          <w:sz w:val="28"/>
        </w:rPr>
        <w:t>3.人民武装部办公经费绩效目标表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asciiTheme="minorEastAsia" w:hAnsiTheme="minorEastAsia" w:eastAsiaTheme="minorEastAsia"/>
                <w:b w:val="0"/>
              </w:rPr>
            </w:pPr>
            <w:r>
              <w:rPr>
                <w:rFonts w:asciiTheme="minorEastAsia" w:hAnsiTheme="minorEastAsia" w:eastAsiaTheme="minorEastAsia"/>
                <w:b w:val="0"/>
              </w:rPr>
              <w:t>286001中共香河县委县直机关工作委员会本级</w:t>
            </w:r>
          </w:p>
        </w:tc>
        <w:tc>
          <w:tcPr>
            <w:tcW w:w="1843" w:type="dxa"/>
            <w:tcBorders>
              <w:top w:val="single" w:color="FFFFFF" w:sz="6" w:space="0"/>
              <w:left w:val="single" w:color="FFFFFF" w:sz="6" w:space="0"/>
              <w:right w:val="single" w:color="FFFFFF" w:sz="6" w:space="0"/>
            </w:tcBorders>
            <w:vAlign w:val="center"/>
          </w:tcPr>
          <w:p>
            <w:pPr>
              <w:pStyle w:val="12"/>
              <w:rPr>
                <w:rFonts w:asciiTheme="minorEastAsia" w:hAnsiTheme="minorEastAsia" w:eastAsiaTheme="minorEastAsia"/>
              </w:rPr>
            </w:pPr>
            <w:r>
              <w:rPr>
                <w:rFonts w:asciiTheme="minorEastAsia" w:hAnsiTheme="minorEastAsia" w:eastAsiaTheme="minor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项目编码</w:t>
            </w:r>
          </w:p>
        </w:tc>
        <w:tc>
          <w:tcPr>
            <w:tcW w:w="2608" w:type="dxa"/>
            <w:gridSpan w:val="2"/>
            <w:vAlign w:val="center"/>
          </w:tcPr>
          <w:p>
            <w:pPr>
              <w:pStyle w:val="14"/>
              <w:rPr>
                <w:rFonts w:asciiTheme="minorEastAsia" w:hAnsiTheme="minorEastAsia" w:eastAsiaTheme="minorEastAsia"/>
              </w:rPr>
            </w:pPr>
            <w:r>
              <w:rPr>
                <w:rFonts w:asciiTheme="minorEastAsia" w:hAnsiTheme="minorEastAsia" w:eastAsiaTheme="minorEastAsia"/>
              </w:rPr>
              <w:t>13102422P00H19W10002M</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项目名称</w:t>
            </w:r>
          </w:p>
        </w:tc>
        <w:tc>
          <w:tcPr>
            <w:tcW w:w="4422" w:type="dxa"/>
            <w:gridSpan w:val="3"/>
            <w:vAlign w:val="center"/>
          </w:tcPr>
          <w:p>
            <w:pPr>
              <w:pStyle w:val="14"/>
              <w:rPr>
                <w:rFonts w:asciiTheme="minorEastAsia" w:hAnsiTheme="minorEastAsia" w:eastAsiaTheme="minorEastAsia"/>
              </w:rPr>
            </w:pPr>
            <w:r>
              <w:rPr>
                <w:rFonts w:asciiTheme="minorEastAsia" w:hAnsiTheme="minorEastAsia" w:eastAsiaTheme="minorEastAsia"/>
              </w:rPr>
              <w:t>人民武装部办公经费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预算规模及资金用途</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预算数</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3.00</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其中：财政    资金</w:t>
            </w:r>
          </w:p>
        </w:tc>
        <w:tc>
          <w:tcPr>
            <w:tcW w:w="1304" w:type="dxa"/>
            <w:vAlign w:val="center"/>
          </w:tcPr>
          <w:p>
            <w:pPr>
              <w:pStyle w:val="14"/>
              <w:rPr>
                <w:rFonts w:asciiTheme="minorEastAsia" w:hAnsiTheme="minorEastAsia" w:eastAsiaTheme="minorEastAsia"/>
              </w:rPr>
            </w:pPr>
            <w:r>
              <w:rPr>
                <w:rFonts w:asciiTheme="minorEastAsia" w:hAnsiTheme="minorEastAsia" w:eastAsiaTheme="minorEastAsia"/>
              </w:rPr>
              <w:t>3.00</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其他资金</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按照武装部要求完成年度征兵任务、民兵整组工作。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资金支出计划（%）</w:t>
            </w:r>
          </w:p>
        </w:tc>
        <w:tc>
          <w:tcPr>
            <w:tcW w:w="260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3月底</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6月底</w:t>
            </w:r>
          </w:p>
        </w:tc>
        <w:tc>
          <w:tcPr>
            <w:tcW w:w="1304" w:type="dxa"/>
            <w:vAlign w:val="center"/>
          </w:tcPr>
          <w:p>
            <w:pPr>
              <w:pStyle w:val="15"/>
              <w:rPr>
                <w:rFonts w:asciiTheme="minorEastAsia" w:hAnsiTheme="minorEastAsia" w:eastAsiaTheme="minorEastAsia"/>
                <w:b w:val="0"/>
              </w:rPr>
            </w:pPr>
            <w:r>
              <w:rPr>
                <w:rFonts w:asciiTheme="minorEastAsia" w:hAnsiTheme="minorEastAsia" w:eastAsiaTheme="minorEastAsia"/>
                <w:b w:val="0"/>
              </w:rPr>
              <w:t>10月底</w:t>
            </w:r>
          </w:p>
        </w:tc>
        <w:tc>
          <w:tcPr>
            <w:tcW w:w="311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2608" w:type="dxa"/>
            <w:gridSpan w:val="2"/>
            <w:vAlign w:val="center"/>
          </w:tcPr>
          <w:p>
            <w:pPr>
              <w:pStyle w:val="16"/>
              <w:rPr>
                <w:rFonts w:asciiTheme="minorEastAsia" w:hAnsiTheme="minorEastAsia" w:eastAsiaTheme="minorEastAsia"/>
              </w:rPr>
            </w:pPr>
            <w:r>
              <w:rPr>
                <w:rFonts w:asciiTheme="minorEastAsia" w:hAnsiTheme="minorEastAsia" w:eastAsiaTheme="minorEastAsia"/>
              </w:rPr>
              <w:t>30%</w:t>
            </w:r>
          </w:p>
        </w:tc>
        <w:tc>
          <w:tcPr>
            <w:tcW w:w="1587" w:type="dxa"/>
            <w:vAlign w:val="center"/>
          </w:tcPr>
          <w:p>
            <w:pPr>
              <w:pStyle w:val="16"/>
              <w:rPr>
                <w:rFonts w:asciiTheme="minorEastAsia" w:hAnsiTheme="minorEastAsia" w:eastAsiaTheme="minorEastAsia"/>
              </w:rPr>
            </w:pPr>
            <w:r>
              <w:rPr>
                <w:rFonts w:asciiTheme="minorEastAsia" w:hAnsiTheme="minorEastAsia" w:eastAsiaTheme="minorEastAsia"/>
              </w:rPr>
              <w:t>50%</w:t>
            </w:r>
          </w:p>
        </w:tc>
        <w:tc>
          <w:tcPr>
            <w:tcW w:w="1304" w:type="dxa"/>
            <w:vAlign w:val="center"/>
          </w:tcPr>
          <w:p>
            <w:pPr>
              <w:pStyle w:val="16"/>
              <w:rPr>
                <w:rFonts w:asciiTheme="minorEastAsia" w:hAnsiTheme="minorEastAsia" w:eastAsiaTheme="minorEastAsia"/>
              </w:rPr>
            </w:pPr>
            <w:r>
              <w:rPr>
                <w:rFonts w:asciiTheme="minorEastAsia" w:hAnsiTheme="minorEastAsia" w:eastAsiaTheme="minorEastAsia"/>
              </w:rPr>
              <w:t>90%</w:t>
            </w:r>
          </w:p>
        </w:tc>
        <w:tc>
          <w:tcPr>
            <w:tcW w:w="3118" w:type="dxa"/>
            <w:gridSpan w:val="2"/>
            <w:vAlign w:val="center"/>
          </w:tcPr>
          <w:p>
            <w:pPr>
              <w:pStyle w:val="16"/>
              <w:rPr>
                <w:rFonts w:asciiTheme="minorEastAsia" w:hAnsiTheme="minorEastAsia" w:eastAsiaTheme="minorEastAsia"/>
              </w:rPr>
            </w:pPr>
            <w:r>
              <w:rPr>
                <w:rFonts w:asciiTheme="minorEastAsia" w:hAnsiTheme="minorEastAsia" w:eastAsiaTheme="minorEastAsi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绩效目标</w:t>
            </w: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1.通过项目的开展实现武装征兵工作、民兵整组工作顺利开展，完成全县年度征兵任务。</w:t>
            </w:r>
          </w:p>
        </w:tc>
      </w:tr>
    </w:tbl>
    <w:p>
      <w:pPr>
        <w:spacing w:line="2" w:lineRule="exact"/>
        <w:jc w:val="center"/>
        <w:rPr>
          <w:rFonts w:asciiTheme="minorEastAsia" w:hAnsiTheme="minorEastAsia" w:eastAsiaTheme="minorEastAsia"/>
        </w:rPr>
      </w:pPr>
      <w:r>
        <w:rPr>
          <w:rFonts w:cs="方正书宋_GBK" w:asciiTheme="minorEastAsia" w:hAnsiTheme="minorEastAsia" w:eastAsiaTheme="minorEastAsia"/>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一级指标</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二级指标</w:t>
            </w:r>
          </w:p>
        </w:tc>
        <w:tc>
          <w:tcPr>
            <w:tcW w:w="1332"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三级指标</w:t>
            </w:r>
          </w:p>
        </w:tc>
        <w:tc>
          <w:tcPr>
            <w:tcW w:w="2891"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绩效指标描述</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w:t>
            </w:r>
          </w:p>
        </w:tc>
        <w:tc>
          <w:tcPr>
            <w:tcW w:w="1843"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产出指标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数量指标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举办征兵宣传数量数量</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举办征兵宣传活动次数</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2次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数量指标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举办民兵整组宣传活动数量</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举办民兵整组宣传活动次数</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质量指标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宣传活动覆盖人次</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宣传活动覆盖人次</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≥1000人</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项目立项申请</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项目立项申请</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1月份</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征兵宣传活动</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征兵宣传活动</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3月，9月各一次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完成时间</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6月底1次，12月底1次</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6月，12月格一次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成本指标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项目预算控制</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单次项目预算控制</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1.5万元/次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效益指标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社会效益指标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完成率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征兵任务工作完成率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取得实际效果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确保军队人才建设持续性</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确保军队人才建设持续性</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起到一定可持续影响</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去得的实际效果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asciiTheme="minorEastAsia" w:hAnsiTheme="minorEastAsia" w:eastAsiaTheme="minorEastAsia"/>
              </w:rPr>
            </w:pPr>
            <w:r>
              <w:rPr>
                <w:rFonts w:asciiTheme="minorEastAsia" w:hAnsiTheme="minorEastAsia" w:eastAsiaTheme="minorEastAsia"/>
              </w:rPr>
              <w:t>满意度指标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基于民兵满意度</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基于民兵满意度</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≥98百分比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电话回访</w:t>
            </w:r>
          </w:p>
        </w:tc>
      </w:tr>
    </w:tbl>
    <w:p>
      <w:pPr>
        <w:rPr>
          <w:rFonts w:asciiTheme="minorEastAsia" w:hAnsiTheme="minorEastAsia" w:eastAsiaTheme="minorEastAsia"/>
        </w:rPr>
        <w:sectPr>
          <w:pgSz w:w="11900" w:h="16840"/>
          <w:pgMar w:top="1984" w:right="1304" w:bottom="1134" w:left="1304" w:header="720" w:footer="720" w:gutter="0"/>
          <w:cols w:space="720" w:num="1"/>
        </w:sectPr>
      </w:pPr>
    </w:p>
    <w:p>
      <w:pPr>
        <w:jc w:val="center"/>
        <w:rPr>
          <w:rFonts w:asciiTheme="minorEastAsia" w:hAnsiTheme="minorEastAsia" w:eastAsiaTheme="minorEastAsia"/>
        </w:rPr>
      </w:pPr>
      <w:r>
        <w:rPr>
          <w:rFonts w:cs="方正仿宋_GBK" w:asciiTheme="minorEastAsia" w:hAnsiTheme="minorEastAsia" w:eastAsiaTheme="minorEastAsia"/>
          <w:color w:val="000000"/>
          <w:sz w:val="28"/>
        </w:rPr>
        <w:t xml:space="preserve"> </w:t>
      </w:r>
    </w:p>
    <w:p>
      <w:pPr>
        <w:ind w:firstLine="560"/>
        <w:outlineLvl w:val="3"/>
        <w:rPr>
          <w:rFonts w:asciiTheme="minorEastAsia" w:hAnsiTheme="minorEastAsia" w:eastAsiaTheme="minorEastAsia"/>
        </w:rPr>
      </w:pPr>
      <w:bookmarkStart w:id="3" w:name="_Toc_4_4_0000000007"/>
      <w:r>
        <w:rPr>
          <w:rFonts w:cs="方正仿宋_GBK" w:asciiTheme="minorEastAsia" w:hAnsiTheme="minorEastAsia" w:eastAsiaTheme="minorEastAsia"/>
          <w:color w:val="000000"/>
          <w:sz w:val="28"/>
        </w:rPr>
        <w:t>4.日常业务费绩效目标表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asciiTheme="minorEastAsia" w:hAnsiTheme="minorEastAsia" w:eastAsiaTheme="minorEastAsia"/>
                <w:b w:val="0"/>
              </w:rPr>
            </w:pPr>
            <w:r>
              <w:rPr>
                <w:rFonts w:asciiTheme="minorEastAsia" w:hAnsiTheme="minorEastAsia" w:eastAsiaTheme="minorEastAsia"/>
                <w:b w:val="0"/>
              </w:rPr>
              <w:t>286001中共香河县委县直机关工作委员会本级</w:t>
            </w:r>
          </w:p>
        </w:tc>
        <w:tc>
          <w:tcPr>
            <w:tcW w:w="1843" w:type="dxa"/>
            <w:tcBorders>
              <w:top w:val="single" w:color="FFFFFF" w:sz="6" w:space="0"/>
              <w:left w:val="single" w:color="FFFFFF" w:sz="6" w:space="0"/>
              <w:right w:val="single" w:color="FFFFFF" w:sz="6" w:space="0"/>
            </w:tcBorders>
            <w:vAlign w:val="center"/>
          </w:tcPr>
          <w:p>
            <w:pPr>
              <w:pStyle w:val="12"/>
              <w:rPr>
                <w:rFonts w:asciiTheme="minorEastAsia" w:hAnsiTheme="minorEastAsia" w:eastAsiaTheme="minorEastAsia"/>
              </w:rPr>
            </w:pPr>
            <w:r>
              <w:rPr>
                <w:rFonts w:asciiTheme="minorEastAsia" w:hAnsiTheme="minorEastAsia" w:eastAsiaTheme="minor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项目编码</w:t>
            </w:r>
          </w:p>
        </w:tc>
        <w:tc>
          <w:tcPr>
            <w:tcW w:w="2608" w:type="dxa"/>
            <w:gridSpan w:val="2"/>
            <w:vAlign w:val="center"/>
          </w:tcPr>
          <w:p>
            <w:pPr>
              <w:pStyle w:val="14"/>
              <w:rPr>
                <w:rFonts w:asciiTheme="minorEastAsia" w:hAnsiTheme="minorEastAsia" w:eastAsiaTheme="minorEastAsia"/>
              </w:rPr>
            </w:pPr>
            <w:r>
              <w:rPr>
                <w:rFonts w:asciiTheme="minorEastAsia" w:hAnsiTheme="minorEastAsia" w:eastAsiaTheme="minorEastAsia"/>
              </w:rPr>
              <w:t>13102422P00E83N10003A</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项目名称</w:t>
            </w:r>
          </w:p>
        </w:tc>
        <w:tc>
          <w:tcPr>
            <w:tcW w:w="4422" w:type="dxa"/>
            <w:gridSpan w:val="3"/>
            <w:vAlign w:val="center"/>
          </w:tcPr>
          <w:p>
            <w:pPr>
              <w:pStyle w:val="14"/>
              <w:rPr>
                <w:rFonts w:asciiTheme="minorEastAsia" w:hAnsiTheme="minorEastAsia" w:eastAsiaTheme="minorEastAsia"/>
              </w:rPr>
            </w:pPr>
            <w:r>
              <w:rPr>
                <w:rFonts w:asciiTheme="minorEastAsia" w:hAnsiTheme="minorEastAsia" w:eastAsiaTheme="minorEastAsia"/>
              </w:rPr>
              <w:t>日常业务费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预算规模及资金用途</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预算数</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18.00</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其中：财政    资金</w:t>
            </w:r>
          </w:p>
        </w:tc>
        <w:tc>
          <w:tcPr>
            <w:tcW w:w="1304" w:type="dxa"/>
            <w:vAlign w:val="center"/>
          </w:tcPr>
          <w:p>
            <w:pPr>
              <w:pStyle w:val="14"/>
              <w:rPr>
                <w:rFonts w:asciiTheme="minorEastAsia" w:hAnsiTheme="minorEastAsia" w:eastAsiaTheme="minorEastAsia"/>
              </w:rPr>
            </w:pPr>
            <w:r>
              <w:rPr>
                <w:rFonts w:asciiTheme="minorEastAsia" w:hAnsiTheme="minorEastAsia" w:eastAsiaTheme="minorEastAsia"/>
              </w:rPr>
              <w:t>18.00</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其他资金</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开展本项目主要保障县委县直机关工委正常开展工作，抓好县直机关党建工作。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资金支出计划（%）</w:t>
            </w:r>
          </w:p>
        </w:tc>
        <w:tc>
          <w:tcPr>
            <w:tcW w:w="260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3月底</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6月底</w:t>
            </w:r>
          </w:p>
        </w:tc>
        <w:tc>
          <w:tcPr>
            <w:tcW w:w="1304" w:type="dxa"/>
            <w:vAlign w:val="center"/>
          </w:tcPr>
          <w:p>
            <w:pPr>
              <w:pStyle w:val="15"/>
              <w:rPr>
                <w:rFonts w:asciiTheme="minorEastAsia" w:hAnsiTheme="minorEastAsia" w:eastAsiaTheme="minorEastAsia"/>
                <w:b w:val="0"/>
              </w:rPr>
            </w:pPr>
            <w:r>
              <w:rPr>
                <w:rFonts w:asciiTheme="minorEastAsia" w:hAnsiTheme="minorEastAsia" w:eastAsiaTheme="minorEastAsia"/>
                <w:b w:val="0"/>
              </w:rPr>
              <w:t>10月底</w:t>
            </w:r>
          </w:p>
        </w:tc>
        <w:tc>
          <w:tcPr>
            <w:tcW w:w="311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2608" w:type="dxa"/>
            <w:gridSpan w:val="2"/>
            <w:vAlign w:val="center"/>
          </w:tcPr>
          <w:p>
            <w:pPr>
              <w:pStyle w:val="16"/>
              <w:rPr>
                <w:rFonts w:asciiTheme="minorEastAsia" w:hAnsiTheme="minorEastAsia" w:eastAsiaTheme="minorEastAsia"/>
              </w:rPr>
            </w:pPr>
            <w:r>
              <w:rPr>
                <w:rFonts w:asciiTheme="minorEastAsia" w:hAnsiTheme="minorEastAsia" w:eastAsiaTheme="minorEastAsia"/>
              </w:rPr>
              <w:t>30%</w:t>
            </w:r>
          </w:p>
        </w:tc>
        <w:tc>
          <w:tcPr>
            <w:tcW w:w="1587" w:type="dxa"/>
            <w:vAlign w:val="center"/>
          </w:tcPr>
          <w:p>
            <w:pPr>
              <w:pStyle w:val="16"/>
              <w:rPr>
                <w:rFonts w:asciiTheme="minorEastAsia" w:hAnsiTheme="minorEastAsia" w:eastAsiaTheme="minorEastAsia"/>
              </w:rPr>
            </w:pPr>
            <w:r>
              <w:rPr>
                <w:rFonts w:asciiTheme="minorEastAsia" w:hAnsiTheme="minorEastAsia" w:eastAsiaTheme="minorEastAsia"/>
              </w:rPr>
              <w:t>60%</w:t>
            </w:r>
          </w:p>
        </w:tc>
        <w:tc>
          <w:tcPr>
            <w:tcW w:w="1304" w:type="dxa"/>
            <w:vAlign w:val="center"/>
          </w:tcPr>
          <w:p>
            <w:pPr>
              <w:pStyle w:val="16"/>
              <w:rPr>
                <w:rFonts w:asciiTheme="minorEastAsia" w:hAnsiTheme="minorEastAsia" w:eastAsiaTheme="minorEastAsia"/>
              </w:rPr>
            </w:pPr>
            <w:r>
              <w:rPr>
                <w:rFonts w:asciiTheme="minorEastAsia" w:hAnsiTheme="minorEastAsia" w:eastAsiaTheme="minorEastAsia"/>
              </w:rPr>
              <w:t>90%</w:t>
            </w:r>
          </w:p>
        </w:tc>
        <w:tc>
          <w:tcPr>
            <w:tcW w:w="3118" w:type="dxa"/>
            <w:gridSpan w:val="2"/>
            <w:vAlign w:val="center"/>
          </w:tcPr>
          <w:p>
            <w:pPr>
              <w:pStyle w:val="16"/>
              <w:rPr>
                <w:rFonts w:asciiTheme="minorEastAsia" w:hAnsiTheme="minorEastAsia" w:eastAsiaTheme="minorEastAsia"/>
              </w:rPr>
            </w:pPr>
            <w:r>
              <w:rPr>
                <w:rFonts w:asciiTheme="minorEastAsia" w:hAnsiTheme="minorEastAsia" w:eastAsiaTheme="minorEastAsi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绩效目标</w:t>
            </w: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1.通过项目的开展完成县委县直机关工委承担的各项工作，实现机关办公正常运转</w:t>
            </w:r>
          </w:p>
        </w:tc>
      </w:tr>
    </w:tbl>
    <w:p>
      <w:pPr>
        <w:spacing w:line="2" w:lineRule="exact"/>
        <w:jc w:val="center"/>
        <w:rPr>
          <w:rFonts w:asciiTheme="minorEastAsia" w:hAnsiTheme="minorEastAsia" w:eastAsiaTheme="minorEastAsia"/>
        </w:rPr>
      </w:pPr>
      <w:r>
        <w:rPr>
          <w:rFonts w:cs="方正书宋_GBK" w:asciiTheme="minorEastAsia" w:hAnsiTheme="minorEastAsia" w:eastAsiaTheme="minorEastAsia"/>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一级指标</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二级指标</w:t>
            </w:r>
          </w:p>
        </w:tc>
        <w:tc>
          <w:tcPr>
            <w:tcW w:w="1332"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三级指标</w:t>
            </w:r>
          </w:p>
        </w:tc>
        <w:tc>
          <w:tcPr>
            <w:tcW w:w="2891"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绩效指标描述</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w:t>
            </w:r>
          </w:p>
        </w:tc>
        <w:tc>
          <w:tcPr>
            <w:tcW w:w="1843"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产出指标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数量指标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开展机关日常业务</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保障本单位县直机关运转天数</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365天</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质量指标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维持县委县直机关工委正常运转</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维持县直机关工委正常运转程度</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项目立项申请</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项目立项申请</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1月份</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项目组织开展</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项目组织开展</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1-12月</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成本指标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项目预算控制</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项目预算控制</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≤18万元</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效益指标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社会效益指标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县直机关党建水平显著提高</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保证县直机关工作持续正常运转</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保证县直机关工作持续正常运转</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保证县直机关工作持续正常运转</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取得实际效果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asciiTheme="minorEastAsia" w:hAnsiTheme="minorEastAsia" w:eastAsiaTheme="minorEastAsia"/>
              </w:rPr>
            </w:pPr>
            <w:r>
              <w:rPr>
                <w:rFonts w:asciiTheme="minorEastAsia" w:hAnsiTheme="minorEastAsia" w:eastAsiaTheme="minorEastAsia"/>
              </w:rPr>
              <w:t>满意度指标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工作人员满意率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通过对工作人员进行调查，达到满意的比率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≥95百分比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现场调研</w:t>
            </w:r>
          </w:p>
        </w:tc>
      </w:tr>
    </w:tbl>
    <w:p>
      <w:pPr>
        <w:rPr>
          <w:rFonts w:asciiTheme="minorEastAsia" w:hAnsiTheme="minorEastAsia" w:eastAsiaTheme="minorEastAsia"/>
        </w:rPr>
        <w:sectPr>
          <w:pgSz w:w="11900" w:h="16840"/>
          <w:pgMar w:top="1984" w:right="1304" w:bottom="1134" w:left="1304" w:header="720" w:footer="720" w:gutter="0"/>
          <w:cols w:space="720" w:num="1"/>
        </w:sectPr>
      </w:pPr>
    </w:p>
    <w:p>
      <w:pPr>
        <w:jc w:val="center"/>
        <w:rPr>
          <w:rFonts w:asciiTheme="minorEastAsia" w:hAnsiTheme="minorEastAsia" w:eastAsiaTheme="minorEastAsia"/>
        </w:rPr>
      </w:pPr>
      <w:r>
        <w:rPr>
          <w:rFonts w:cs="方正仿宋_GBK" w:asciiTheme="minorEastAsia" w:hAnsiTheme="minorEastAsia" w:eastAsiaTheme="minorEastAsia"/>
          <w:color w:val="000000"/>
          <w:sz w:val="28"/>
        </w:rPr>
        <w:t xml:space="preserve"> </w:t>
      </w:r>
    </w:p>
    <w:p>
      <w:pPr>
        <w:ind w:firstLine="560"/>
        <w:outlineLvl w:val="3"/>
        <w:rPr>
          <w:rFonts w:asciiTheme="minorEastAsia" w:hAnsiTheme="minorEastAsia" w:eastAsiaTheme="minorEastAsia"/>
        </w:rPr>
      </w:pPr>
      <w:bookmarkStart w:id="4" w:name="_Toc_4_4_0000000008"/>
      <w:r>
        <w:rPr>
          <w:rFonts w:cs="方正仿宋_GBK" w:asciiTheme="minorEastAsia" w:hAnsiTheme="minorEastAsia" w:eastAsiaTheme="minorEastAsia"/>
          <w:color w:val="000000"/>
          <w:sz w:val="28"/>
        </w:rPr>
        <w:t>5.县级机关绩效专项业务费绩效目标表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rPr>
                <w:rFonts w:asciiTheme="minorEastAsia" w:hAnsiTheme="minorEastAsia" w:eastAsiaTheme="minorEastAsia"/>
                <w:b w:val="0"/>
              </w:rPr>
            </w:pPr>
            <w:r>
              <w:rPr>
                <w:rFonts w:asciiTheme="minorEastAsia" w:hAnsiTheme="minorEastAsia" w:eastAsiaTheme="minorEastAsia"/>
                <w:b w:val="0"/>
              </w:rPr>
              <w:t>286001中共香河县委县直机关工作委员会本级</w:t>
            </w:r>
          </w:p>
        </w:tc>
        <w:tc>
          <w:tcPr>
            <w:tcW w:w="1843" w:type="dxa"/>
            <w:tcBorders>
              <w:top w:val="single" w:color="FFFFFF" w:sz="6" w:space="0"/>
              <w:left w:val="single" w:color="FFFFFF" w:sz="6" w:space="0"/>
              <w:right w:val="single" w:color="FFFFFF" w:sz="6" w:space="0"/>
            </w:tcBorders>
            <w:vAlign w:val="center"/>
          </w:tcPr>
          <w:p>
            <w:pPr>
              <w:pStyle w:val="12"/>
              <w:rPr>
                <w:rFonts w:asciiTheme="minorEastAsia" w:hAnsiTheme="minorEastAsia" w:eastAsiaTheme="minorEastAsia"/>
              </w:rPr>
            </w:pPr>
            <w:r>
              <w:rPr>
                <w:rFonts w:asciiTheme="minorEastAsia" w:hAnsiTheme="minorEastAsia" w:eastAsiaTheme="minor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项目编码</w:t>
            </w:r>
          </w:p>
        </w:tc>
        <w:tc>
          <w:tcPr>
            <w:tcW w:w="2608" w:type="dxa"/>
            <w:gridSpan w:val="2"/>
            <w:vAlign w:val="center"/>
          </w:tcPr>
          <w:p>
            <w:pPr>
              <w:pStyle w:val="14"/>
              <w:rPr>
                <w:rFonts w:asciiTheme="minorEastAsia" w:hAnsiTheme="minorEastAsia" w:eastAsiaTheme="minorEastAsia"/>
              </w:rPr>
            </w:pPr>
            <w:r>
              <w:rPr>
                <w:rFonts w:asciiTheme="minorEastAsia" w:hAnsiTheme="minorEastAsia" w:eastAsiaTheme="minorEastAsia"/>
              </w:rPr>
              <w:t>13102422P000XW810004H</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项目名称</w:t>
            </w:r>
          </w:p>
        </w:tc>
        <w:tc>
          <w:tcPr>
            <w:tcW w:w="4422" w:type="dxa"/>
            <w:gridSpan w:val="3"/>
            <w:vAlign w:val="center"/>
          </w:tcPr>
          <w:p>
            <w:pPr>
              <w:pStyle w:val="14"/>
              <w:rPr>
                <w:rFonts w:asciiTheme="minorEastAsia" w:hAnsiTheme="minorEastAsia" w:eastAsiaTheme="minorEastAsia"/>
              </w:rPr>
            </w:pPr>
            <w:r>
              <w:rPr>
                <w:rFonts w:asciiTheme="minorEastAsia" w:hAnsiTheme="minorEastAsia" w:eastAsiaTheme="minorEastAsia"/>
              </w:rPr>
              <w:t>县级机关绩效专项业务费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预算规模及资金用途</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预算数</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3.00</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其中：财政    资金</w:t>
            </w:r>
          </w:p>
        </w:tc>
        <w:tc>
          <w:tcPr>
            <w:tcW w:w="1304" w:type="dxa"/>
            <w:vAlign w:val="center"/>
          </w:tcPr>
          <w:p>
            <w:pPr>
              <w:pStyle w:val="14"/>
              <w:rPr>
                <w:rFonts w:asciiTheme="minorEastAsia" w:hAnsiTheme="minorEastAsia" w:eastAsiaTheme="minorEastAsia"/>
              </w:rPr>
            </w:pPr>
            <w:r>
              <w:rPr>
                <w:rFonts w:asciiTheme="minorEastAsia" w:hAnsiTheme="minorEastAsia" w:eastAsiaTheme="minorEastAsia"/>
              </w:rPr>
              <w:t>3.00</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其他资金</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开展本项目主要用于提高绩效业务知识，保障县级机关绩效专项工作的顺利开展。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asciiTheme="minorEastAsia" w:hAnsiTheme="minorEastAsia" w:eastAsiaTheme="minorEastAsia"/>
                <w:b w:val="0"/>
              </w:rPr>
            </w:pPr>
            <w:r>
              <w:rPr>
                <w:rFonts w:asciiTheme="minorEastAsia" w:hAnsiTheme="minorEastAsia" w:eastAsiaTheme="minorEastAsia"/>
                <w:b w:val="0"/>
              </w:rPr>
              <w:t>资金支出计划（%）</w:t>
            </w:r>
          </w:p>
        </w:tc>
        <w:tc>
          <w:tcPr>
            <w:tcW w:w="260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3月底</w:t>
            </w:r>
          </w:p>
        </w:tc>
        <w:tc>
          <w:tcPr>
            <w:tcW w:w="1587" w:type="dxa"/>
            <w:vAlign w:val="center"/>
          </w:tcPr>
          <w:p>
            <w:pPr>
              <w:pStyle w:val="15"/>
              <w:rPr>
                <w:rFonts w:asciiTheme="minorEastAsia" w:hAnsiTheme="minorEastAsia" w:eastAsiaTheme="minorEastAsia"/>
                <w:b w:val="0"/>
              </w:rPr>
            </w:pPr>
            <w:r>
              <w:rPr>
                <w:rFonts w:asciiTheme="minorEastAsia" w:hAnsiTheme="minorEastAsia" w:eastAsiaTheme="minorEastAsia"/>
                <w:b w:val="0"/>
              </w:rPr>
              <w:t>6月底</w:t>
            </w:r>
          </w:p>
        </w:tc>
        <w:tc>
          <w:tcPr>
            <w:tcW w:w="1304" w:type="dxa"/>
            <w:vAlign w:val="center"/>
          </w:tcPr>
          <w:p>
            <w:pPr>
              <w:pStyle w:val="15"/>
              <w:rPr>
                <w:rFonts w:asciiTheme="minorEastAsia" w:hAnsiTheme="minorEastAsia" w:eastAsiaTheme="minorEastAsia"/>
                <w:b w:val="0"/>
              </w:rPr>
            </w:pPr>
            <w:r>
              <w:rPr>
                <w:rFonts w:asciiTheme="minorEastAsia" w:hAnsiTheme="minorEastAsia" w:eastAsiaTheme="minorEastAsia"/>
                <w:b w:val="0"/>
              </w:rPr>
              <w:t>10月底</w:t>
            </w:r>
          </w:p>
        </w:tc>
        <w:tc>
          <w:tcPr>
            <w:tcW w:w="3118" w:type="dxa"/>
            <w:gridSpan w:val="2"/>
            <w:vAlign w:val="center"/>
          </w:tcPr>
          <w:p>
            <w:pPr>
              <w:pStyle w:val="15"/>
              <w:rPr>
                <w:rFonts w:asciiTheme="minorEastAsia" w:hAnsiTheme="minorEastAsia" w:eastAsiaTheme="minorEastAsia"/>
                <w:b w:val="0"/>
              </w:rPr>
            </w:pPr>
            <w:r>
              <w:rPr>
                <w:rFonts w:asciiTheme="minorEastAsia" w:hAnsiTheme="minorEastAsia" w:eastAsiaTheme="minorEastAsia"/>
                <w:b w:val="0"/>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asciiTheme="minorEastAsia" w:hAnsiTheme="minorEastAsia" w:eastAsiaTheme="minorEastAsia"/>
              </w:rPr>
            </w:pPr>
          </w:p>
        </w:tc>
        <w:tc>
          <w:tcPr>
            <w:tcW w:w="2608" w:type="dxa"/>
            <w:gridSpan w:val="2"/>
            <w:vAlign w:val="center"/>
          </w:tcPr>
          <w:p>
            <w:pPr>
              <w:pStyle w:val="16"/>
              <w:rPr>
                <w:rFonts w:asciiTheme="minorEastAsia" w:hAnsiTheme="minorEastAsia" w:eastAsiaTheme="minorEastAsia"/>
              </w:rPr>
            </w:pPr>
            <w:r>
              <w:rPr>
                <w:rFonts w:asciiTheme="minorEastAsia" w:hAnsiTheme="minorEastAsia" w:eastAsiaTheme="minorEastAsia"/>
              </w:rPr>
              <w:t>30%</w:t>
            </w:r>
          </w:p>
        </w:tc>
        <w:tc>
          <w:tcPr>
            <w:tcW w:w="1587" w:type="dxa"/>
            <w:vAlign w:val="center"/>
          </w:tcPr>
          <w:p>
            <w:pPr>
              <w:pStyle w:val="16"/>
              <w:rPr>
                <w:rFonts w:asciiTheme="minorEastAsia" w:hAnsiTheme="minorEastAsia" w:eastAsiaTheme="minorEastAsia"/>
              </w:rPr>
            </w:pPr>
            <w:r>
              <w:rPr>
                <w:rFonts w:asciiTheme="minorEastAsia" w:hAnsiTheme="minorEastAsia" w:eastAsiaTheme="minorEastAsia"/>
              </w:rPr>
              <w:t>60%</w:t>
            </w:r>
          </w:p>
        </w:tc>
        <w:tc>
          <w:tcPr>
            <w:tcW w:w="1304" w:type="dxa"/>
            <w:vAlign w:val="center"/>
          </w:tcPr>
          <w:p>
            <w:pPr>
              <w:pStyle w:val="16"/>
              <w:rPr>
                <w:rFonts w:asciiTheme="minorEastAsia" w:hAnsiTheme="minorEastAsia" w:eastAsiaTheme="minorEastAsia"/>
              </w:rPr>
            </w:pPr>
            <w:r>
              <w:rPr>
                <w:rFonts w:asciiTheme="minorEastAsia" w:hAnsiTheme="minorEastAsia" w:eastAsiaTheme="minorEastAsia"/>
              </w:rPr>
              <w:t>90%</w:t>
            </w:r>
          </w:p>
        </w:tc>
        <w:tc>
          <w:tcPr>
            <w:tcW w:w="3118" w:type="dxa"/>
            <w:gridSpan w:val="2"/>
            <w:vAlign w:val="center"/>
          </w:tcPr>
          <w:p>
            <w:pPr>
              <w:pStyle w:val="16"/>
              <w:rPr>
                <w:rFonts w:asciiTheme="minorEastAsia" w:hAnsiTheme="minorEastAsia" w:eastAsiaTheme="minorEastAsia"/>
              </w:rPr>
            </w:pPr>
            <w:r>
              <w:rPr>
                <w:rFonts w:asciiTheme="minorEastAsia" w:hAnsiTheme="minorEastAsia" w:eastAsiaTheme="minorEastAsia"/>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绩效目标</w:t>
            </w:r>
          </w:p>
        </w:tc>
        <w:tc>
          <w:tcPr>
            <w:tcW w:w="8617" w:type="dxa"/>
            <w:gridSpan w:val="6"/>
            <w:vAlign w:val="center"/>
          </w:tcPr>
          <w:p>
            <w:pPr>
              <w:pStyle w:val="14"/>
              <w:rPr>
                <w:rFonts w:asciiTheme="minorEastAsia" w:hAnsiTheme="minorEastAsia" w:eastAsiaTheme="minorEastAsia"/>
              </w:rPr>
            </w:pPr>
            <w:r>
              <w:rPr>
                <w:rFonts w:asciiTheme="minorEastAsia" w:hAnsiTheme="minorEastAsia" w:eastAsiaTheme="minorEastAsia"/>
              </w:rPr>
              <w:t>1.通过项目的开展实现提高绩效业务知识，保障县级机关绩效专项工作的顺利开展。</w:t>
            </w:r>
          </w:p>
        </w:tc>
      </w:tr>
    </w:tbl>
    <w:p>
      <w:pPr>
        <w:spacing w:line="2" w:lineRule="exact"/>
        <w:jc w:val="center"/>
        <w:rPr>
          <w:rFonts w:asciiTheme="minorEastAsia" w:hAnsiTheme="minorEastAsia" w:eastAsiaTheme="minorEastAsia"/>
        </w:rPr>
      </w:pPr>
      <w:r>
        <w:rPr>
          <w:rFonts w:cs="方正书宋_GBK" w:asciiTheme="minorEastAsia" w:hAnsiTheme="minorEastAsia" w:eastAsiaTheme="minorEastAsia"/>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一级指标</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二级指标</w:t>
            </w:r>
          </w:p>
        </w:tc>
        <w:tc>
          <w:tcPr>
            <w:tcW w:w="1332" w:type="dxa"/>
            <w:vAlign w:val="center"/>
          </w:tcPr>
          <w:p>
            <w:pPr>
              <w:pStyle w:val="15"/>
              <w:rPr>
                <w:rFonts w:asciiTheme="minorEastAsia" w:hAnsiTheme="minorEastAsia" w:eastAsiaTheme="minorEastAsia"/>
                <w:b w:val="0"/>
              </w:rPr>
            </w:pPr>
            <w:r>
              <w:rPr>
                <w:rFonts w:asciiTheme="minorEastAsia" w:hAnsiTheme="minorEastAsia" w:eastAsiaTheme="minorEastAsia"/>
                <w:b w:val="0"/>
              </w:rPr>
              <w:t>三级指标</w:t>
            </w:r>
          </w:p>
        </w:tc>
        <w:tc>
          <w:tcPr>
            <w:tcW w:w="2891" w:type="dxa"/>
            <w:vAlign w:val="center"/>
          </w:tcPr>
          <w:p>
            <w:pPr>
              <w:pStyle w:val="15"/>
              <w:rPr>
                <w:rFonts w:asciiTheme="minorEastAsia" w:hAnsiTheme="minorEastAsia" w:eastAsiaTheme="minorEastAsia"/>
                <w:b w:val="0"/>
              </w:rPr>
            </w:pPr>
            <w:r>
              <w:rPr>
                <w:rFonts w:asciiTheme="minorEastAsia" w:hAnsiTheme="minorEastAsia" w:eastAsiaTheme="minorEastAsia"/>
                <w:b w:val="0"/>
              </w:rPr>
              <w:t>绩效指标描述</w:t>
            </w:r>
          </w:p>
        </w:tc>
        <w:tc>
          <w:tcPr>
            <w:tcW w:w="1276"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w:t>
            </w:r>
          </w:p>
        </w:tc>
        <w:tc>
          <w:tcPr>
            <w:tcW w:w="1843" w:type="dxa"/>
            <w:vAlign w:val="center"/>
          </w:tcPr>
          <w:p>
            <w:pPr>
              <w:pStyle w:val="15"/>
              <w:rPr>
                <w:rFonts w:asciiTheme="minorEastAsia" w:hAnsiTheme="minorEastAsia" w:eastAsiaTheme="minorEastAsia"/>
                <w:b w:val="0"/>
              </w:rPr>
            </w:pPr>
            <w:r>
              <w:rPr>
                <w:rFonts w:asciiTheme="minorEastAsia" w:hAnsiTheme="minorEastAsia" w:eastAsiaTheme="minorEastAsia"/>
                <w:b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产出指标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数量指标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组织培训</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组织培训绩效次数</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1次</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质量指标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培训人员参与率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每单位1-2名负责通知参加培训</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项目立项申请</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项目立项申请</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1月份</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时效指标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组织培训</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组织绩效培训</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3-12月份</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成本指标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项目预算控制</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项目预算控制</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≤3万元</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rPr>
                <w:rFonts w:asciiTheme="minorEastAsia" w:hAnsiTheme="minorEastAsia" w:eastAsiaTheme="minorEastAsia"/>
              </w:rPr>
            </w:pPr>
            <w:r>
              <w:rPr>
                <w:rFonts w:asciiTheme="minorEastAsia" w:hAnsiTheme="minorEastAsia" w:eastAsiaTheme="minorEastAsia"/>
              </w:rPr>
              <w:t>效益指标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社会效益指标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项目完成率</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项目完成率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100百分比</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往年历史依据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asciiTheme="minorEastAsia" w:hAnsiTheme="minorEastAsia" w:eastAsiaTheme="minorEastAsia"/>
              </w:rPr>
            </w:pP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可持续影响指标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提高各单位工作人员的绩效意识</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食品安全地方标准制修定完成率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起到一定可持续影响</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取得实际效果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rPr>
                <w:rFonts w:asciiTheme="minorEastAsia" w:hAnsiTheme="minorEastAsia" w:eastAsiaTheme="minorEastAsia"/>
              </w:rPr>
            </w:pPr>
            <w:r>
              <w:rPr>
                <w:rFonts w:asciiTheme="minorEastAsia" w:hAnsiTheme="minorEastAsia" w:eastAsiaTheme="minorEastAsia"/>
              </w:rPr>
              <w:t>满意度指标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服务对象满意度指标</w:t>
            </w:r>
          </w:p>
        </w:tc>
        <w:tc>
          <w:tcPr>
            <w:tcW w:w="1332" w:type="dxa"/>
            <w:vAlign w:val="center"/>
          </w:tcPr>
          <w:p>
            <w:pPr>
              <w:pStyle w:val="14"/>
              <w:rPr>
                <w:rFonts w:asciiTheme="minorEastAsia" w:hAnsiTheme="minorEastAsia" w:eastAsiaTheme="minorEastAsia"/>
              </w:rPr>
            </w:pPr>
            <w:r>
              <w:rPr>
                <w:rFonts w:asciiTheme="minorEastAsia" w:hAnsiTheme="minorEastAsia" w:eastAsiaTheme="minorEastAsia"/>
              </w:rPr>
              <w:t>参加培训人员满意度</w:t>
            </w:r>
          </w:p>
        </w:tc>
        <w:tc>
          <w:tcPr>
            <w:tcW w:w="2891" w:type="dxa"/>
            <w:vAlign w:val="center"/>
          </w:tcPr>
          <w:p>
            <w:pPr>
              <w:pStyle w:val="14"/>
              <w:rPr>
                <w:rFonts w:asciiTheme="minorEastAsia" w:hAnsiTheme="minorEastAsia" w:eastAsiaTheme="minorEastAsia"/>
              </w:rPr>
            </w:pPr>
            <w:r>
              <w:rPr>
                <w:rFonts w:asciiTheme="minorEastAsia" w:hAnsiTheme="minorEastAsia" w:eastAsiaTheme="minorEastAsia"/>
              </w:rPr>
              <w:t>项目完成率</w:t>
            </w:r>
          </w:p>
        </w:tc>
        <w:tc>
          <w:tcPr>
            <w:tcW w:w="1276" w:type="dxa"/>
            <w:vAlign w:val="center"/>
          </w:tcPr>
          <w:p>
            <w:pPr>
              <w:pStyle w:val="14"/>
              <w:rPr>
                <w:rFonts w:asciiTheme="minorEastAsia" w:hAnsiTheme="minorEastAsia" w:eastAsiaTheme="minorEastAsia"/>
              </w:rPr>
            </w:pPr>
            <w:r>
              <w:rPr>
                <w:rFonts w:asciiTheme="minorEastAsia" w:hAnsiTheme="minorEastAsia" w:eastAsiaTheme="minorEastAsia"/>
              </w:rPr>
              <w:t>≥95满意率</w:t>
            </w:r>
          </w:p>
        </w:tc>
        <w:tc>
          <w:tcPr>
            <w:tcW w:w="1843" w:type="dxa"/>
            <w:vAlign w:val="center"/>
          </w:tcPr>
          <w:p>
            <w:pPr>
              <w:pStyle w:val="14"/>
              <w:rPr>
                <w:rFonts w:asciiTheme="minorEastAsia" w:hAnsiTheme="minorEastAsia" w:eastAsiaTheme="minorEastAsia"/>
              </w:rPr>
            </w:pPr>
            <w:r>
              <w:rPr>
                <w:rFonts w:asciiTheme="minorEastAsia" w:hAnsiTheme="minorEastAsia" w:eastAsiaTheme="minorEastAsia"/>
              </w:rPr>
              <w:t>满意度调查问卷</w:t>
            </w:r>
          </w:p>
        </w:tc>
      </w:tr>
    </w:tbl>
    <w:p>
      <w:pPr>
        <w:rPr>
          <w:rFonts w:asciiTheme="minorEastAsia" w:hAnsiTheme="minorEastAsia" w:eastAsiaTheme="minorEastAsia"/>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p>
    <w:p>
      <w:pPr>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br w:type="page"/>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cs="Times New Roman" w:asciiTheme="minorEastAsia" w:hAnsiTheme="minorEastAsia" w:eastAsiaTheme="minorEastAsia"/>
          <w:sz w:val="32"/>
          <w:szCs w:val="32"/>
        </w:rPr>
        <w:t>六</w:t>
      </w:r>
      <w:bookmarkStart w:id="5" w:name="_Toc471398468"/>
      <w:r>
        <w:rPr>
          <w:rFonts w:hint="eastAsia" w:ascii="Times New Roman" w:hAnsi="Times New Roman" w:eastAsia="黑体"/>
          <w:sz w:val="32"/>
          <w:szCs w:val="32"/>
        </w:rPr>
        <w:t>、政府采购预算情况</w:t>
      </w:r>
    </w:p>
    <w:p>
      <w:pPr>
        <w:spacing w:line="584" w:lineRule="exact"/>
        <w:ind w:firstLine="640" w:firstLineChars="200"/>
        <w:outlineLvl w:val="0"/>
        <w:rPr>
          <w:rFonts w:ascii="Times New Roman" w:hAnsi="Times New Roman" w:eastAsia="仿宋_GB2312"/>
          <w:sz w:val="32"/>
          <w:szCs w:val="24"/>
        </w:rPr>
      </w:pPr>
      <w:r>
        <w:rPr>
          <w:rFonts w:ascii="Times New Roman" w:hAnsi="Times New Roman" w:eastAsia="仿宋_GB2312"/>
          <w:sz w:val="32"/>
          <w:szCs w:val="24"/>
        </w:rPr>
        <w:t>2022年</w:t>
      </w:r>
      <w:r>
        <w:rPr>
          <w:rFonts w:hint="eastAsia" w:ascii="Times New Roman" w:hAnsi="Times New Roman" w:eastAsia="仿宋_GB2312"/>
          <w:sz w:val="32"/>
          <w:szCs w:val="24"/>
        </w:rPr>
        <w:t>，我部门安排政府采购预算</w:t>
      </w:r>
      <w:r>
        <w:rPr>
          <w:rFonts w:ascii="Times New Roman" w:hAnsi="Times New Roman" w:eastAsia="仿宋_GB2312"/>
          <w:sz w:val="32"/>
          <w:szCs w:val="24"/>
        </w:rPr>
        <w:t>0</w:t>
      </w:r>
      <w:r>
        <w:rPr>
          <w:rFonts w:hint="eastAsia" w:ascii="Times New Roman" w:hAnsi="Times New Roman" w:eastAsia="仿宋_GB2312"/>
          <w:sz w:val="32"/>
          <w:szCs w:val="24"/>
        </w:rPr>
        <w:t>万元。具体内容见下表。</w:t>
      </w:r>
    </w:p>
    <w:p>
      <w:pPr>
        <w:spacing w:line="584" w:lineRule="exact"/>
        <w:jc w:val="left"/>
        <w:outlineLvl w:val="0"/>
        <w:rPr>
          <w:rFonts w:ascii="Times New Roman" w:hAnsi="Times New Roman" w:eastAsia="仿宋_GB2312"/>
        </w:rPr>
      </w:pPr>
    </w:p>
    <w:p>
      <w:pPr>
        <w:spacing w:line="584" w:lineRule="exact"/>
        <w:jc w:val="left"/>
        <w:outlineLvl w:val="0"/>
        <w:rPr>
          <w:rFonts w:ascii="Times New Roman" w:hAnsi="Times New Roman" w:eastAsia="仿宋_GB2312"/>
        </w:rPr>
      </w:pPr>
    </w:p>
    <w:p>
      <w:pPr>
        <w:rPr>
          <w:rFonts w:hint="eastAsia" w:ascii="方正小标宋_GBK" w:eastAsia="方正小标宋_GBK"/>
          <w:sz w:val="32"/>
        </w:rPr>
      </w:pPr>
      <w:bookmarkStart w:id="6" w:name="_Toc64920910"/>
    </w:p>
    <w:p>
      <w:pPr>
        <w:jc w:val="center"/>
        <w:outlineLvl w:val="1"/>
        <w:rPr>
          <w:rFonts w:ascii="Times New Roman" w:hAnsi="Times New Roman"/>
          <w:sz w:val="32"/>
        </w:rPr>
      </w:pPr>
      <w:r>
        <w:rPr>
          <w:rFonts w:hint="eastAsia" w:ascii="方正小标宋_GBK" w:eastAsia="方正小标宋_GBK"/>
          <w:sz w:val="32"/>
        </w:rPr>
        <w:t>部门政府采购预算</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3"/>
        <w:gridCol w:w="1099"/>
        <w:gridCol w:w="1483"/>
        <w:gridCol w:w="1483"/>
        <w:gridCol w:w="688"/>
        <w:gridCol w:w="877"/>
        <w:gridCol w:w="877"/>
        <w:gridCol w:w="1099"/>
        <w:gridCol w:w="1099"/>
        <w:gridCol w:w="1099"/>
        <w:gridCol w:w="1099"/>
        <w:gridCol w:w="1099"/>
        <w:gridCol w:w="10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430"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default" w:ascii="方正小标宋_GBK" w:eastAsia="方正小标宋_GBK"/>
                <w:sz w:val="24"/>
                <w:lang w:val="en-US" w:eastAsia="zh-CN"/>
              </w:rPr>
            </w:pPr>
            <w:r>
              <w:rPr>
                <w:rFonts w:hint="eastAsia" w:ascii="方正小标宋_GBK" w:eastAsia="方正小标宋_GBK"/>
                <w:sz w:val="24"/>
                <w:lang w:val="en-US" w:eastAsia="zh-CN"/>
              </w:rPr>
              <w:t>中共香河县委县直机关工作委员会</w:t>
            </w:r>
          </w:p>
        </w:tc>
        <w:tc>
          <w:tcPr>
            <w:tcW w:w="6585"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22"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483"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483"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68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87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7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585"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23"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9" w:type="dxa"/>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483" w:type="dxa"/>
            <w:vMerge w:val="continue"/>
            <w:noWrap w:val="0"/>
            <w:vAlign w:val="center"/>
          </w:tcPr>
          <w:p/>
        </w:tc>
        <w:tc>
          <w:tcPr>
            <w:tcW w:w="1483" w:type="dxa"/>
            <w:vMerge w:val="continue"/>
            <w:noWrap w:val="0"/>
            <w:vAlign w:val="center"/>
          </w:tcPr>
          <w:p/>
        </w:tc>
        <w:tc>
          <w:tcPr>
            <w:tcW w:w="688" w:type="dxa"/>
            <w:vMerge w:val="continue"/>
            <w:noWrap w:val="0"/>
            <w:vAlign w:val="center"/>
          </w:tcPr>
          <w:p/>
        </w:tc>
        <w:tc>
          <w:tcPr>
            <w:tcW w:w="877" w:type="dxa"/>
            <w:vMerge w:val="continue"/>
            <w:noWrap w:val="0"/>
            <w:vAlign w:val="center"/>
          </w:tcPr>
          <w:p/>
        </w:tc>
        <w:tc>
          <w:tcPr>
            <w:tcW w:w="877" w:type="dxa"/>
            <w:vMerge w:val="continue"/>
            <w:noWrap w:val="0"/>
            <w:vAlign w:val="center"/>
          </w:tcPr>
          <w:p/>
        </w:tc>
        <w:tc>
          <w:tcPr>
            <w:tcW w:w="1099"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099"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099"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099"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099"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090" w:type="dxa"/>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099" w:type="dxa"/>
            <w:noWrap w:val="0"/>
            <w:vAlign w:val="center"/>
          </w:tcPr>
          <w:p>
            <w:pPr>
              <w:spacing w:line="300" w:lineRule="exact"/>
              <w:jc w:val="right"/>
              <w:rPr>
                <w:rFonts w:ascii="方正书宋_GBK" w:eastAsia="方正书宋_GBK"/>
                <w:b/>
              </w:rPr>
            </w:pPr>
          </w:p>
        </w:tc>
        <w:tc>
          <w:tcPr>
            <w:tcW w:w="1483" w:type="dxa"/>
            <w:noWrap w:val="0"/>
            <w:vAlign w:val="center"/>
          </w:tcPr>
          <w:p>
            <w:pPr>
              <w:spacing w:line="300" w:lineRule="exact"/>
              <w:jc w:val="left"/>
              <w:rPr>
                <w:rFonts w:ascii="方正书宋_GBK" w:eastAsia="方正书宋_GBK"/>
                <w:b/>
              </w:rPr>
            </w:pPr>
          </w:p>
        </w:tc>
        <w:tc>
          <w:tcPr>
            <w:tcW w:w="1483" w:type="dxa"/>
            <w:noWrap w:val="0"/>
            <w:vAlign w:val="center"/>
          </w:tcPr>
          <w:p>
            <w:pPr>
              <w:spacing w:line="300" w:lineRule="exact"/>
              <w:jc w:val="left"/>
              <w:rPr>
                <w:rFonts w:ascii="方正书宋_GBK" w:eastAsia="方正书宋_GBK"/>
                <w:b/>
              </w:rPr>
            </w:pPr>
          </w:p>
        </w:tc>
        <w:tc>
          <w:tcPr>
            <w:tcW w:w="688" w:type="dxa"/>
            <w:noWrap w:val="0"/>
            <w:vAlign w:val="center"/>
          </w:tcPr>
          <w:p>
            <w:pPr>
              <w:spacing w:line="300" w:lineRule="exact"/>
              <w:jc w:val="center"/>
              <w:rPr>
                <w:rFonts w:ascii="方正书宋_GBK" w:eastAsia="方正书宋_GBK"/>
                <w:b/>
              </w:rPr>
            </w:pPr>
          </w:p>
        </w:tc>
        <w:tc>
          <w:tcPr>
            <w:tcW w:w="877" w:type="dxa"/>
            <w:noWrap w:val="0"/>
            <w:vAlign w:val="center"/>
          </w:tcPr>
          <w:p>
            <w:pPr>
              <w:spacing w:line="300" w:lineRule="exact"/>
              <w:jc w:val="right"/>
              <w:rPr>
                <w:rFonts w:ascii="方正书宋_GBK" w:eastAsia="方正书宋_GBK"/>
                <w:b/>
              </w:rPr>
            </w:pPr>
          </w:p>
        </w:tc>
        <w:tc>
          <w:tcPr>
            <w:tcW w:w="877"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0"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center"/>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483" w:type="dxa"/>
            <w:noWrap w:val="0"/>
            <w:vAlign w:val="center"/>
          </w:tcPr>
          <w:p>
            <w:pPr>
              <w:spacing w:line="300" w:lineRule="exact"/>
              <w:jc w:val="left"/>
              <w:rPr>
                <w:rFonts w:ascii="方正书宋_GBK" w:eastAsia="方正书宋_GBK"/>
                <w:b/>
              </w:rPr>
            </w:pPr>
          </w:p>
        </w:tc>
        <w:tc>
          <w:tcPr>
            <w:tcW w:w="1483" w:type="dxa"/>
            <w:noWrap w:val="0"/>
            <w:vAlign w:val="center"/>
          </w:tcPr>
          <w:p>
            <w:pPr>
              <w:spacing w:line="300" w:lineRule="exact"/>
              <w:jc w:val="left"/>
              <w:rPr>
                <w:rFonts w:ascii="方正书宋_GBK" w:eastAsia="方正书宋_GBK"/>
                <w:b/>
              </w:rPr>
            </w:pPr>
          </w:p>
        </w:tc>
        <w:tc>
          <w:tcPr>
            <w:tcW w:w="688" w:type="dxa"/>
            <w:noWrap w:val="0"/>
            <w:vAlign w:val="center"/>
          </w:tcPr>
          <w:p>
            <w:pPr>
              <w:spacing w:line="300" w:lineRule="exact"/>
              <w:jc w:val="center"/>
              <w:rPr>
                <w:rFonts w:ascii="方正书宋_GBK" w:eastAsia="方正书宋_GBK"/>
                <w:b/>
              </w:rPr>
            </w:pPr>
          </w:p>
        </w:tc>
        <w:tc>
          <w:tcPr>
            <w:tcW w:w="877" w:type="dxa"/>
            <w:noWrap w:val="0"/>
            <w:vAlign w:val="center"/>
          </w:tcPr>
          <w:p>
            <w:pPr>
              <w:spacing w:line="300" w:lineRule="exact"/>
              <w:jc w:val="right"/>
              <w:rPr>
                <w:rFonts w:ascii="方正书宋_GBK" w:eastAsia="方正书宋_GBK"/>
                <w:b/>
              </w:rPr>
            </w:pPr>
          </w:p>
        </w:tc>
        <w:tc>
          <w:tcPr>
            <w:tcW w:w="877"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9" w:type="dxa"/>
            <w:noWrap w:val="0"/>
            <w:vAlign w:val="center"/>
          </w:tcPr>
          <w:p>
            <w:pPr>
              <w:spacing w:line="300" w:lineRule="exact"/>
              <w:jc w:val="right"/>
              <w:rPr>
                <w:rFonts w:ascii="方正书宋_GBK" w:eastAsia="方正书宋_GBK"/>
                <w:b/>
              </w:rPr>
            </w:pPr>
          </w:p>
        </w:tc>
        <w:tc>
          <w:tcPr>
            <w:tcW w:w="1090"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lef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688" w:type="dxa"/>
            <w:noWrap w:val="0"/>
            <w:vAlign w:val="center"/>
          </w:tcPr>
          <w:p>
            <w:pPr>
              <w:spacing w:line="300" w:lineRule="exact"/>
              <w:jc w:val="center"/>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0"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lef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688" w:type="dxa"/>
            <w:noWrap w:val="0"/>
            <w:vAlign w:val="center"/>
          </w:tcPr>
          <w:p>
            <w:pPr>
              <w:spacing w:line="300" w:lineRule="exact"/>
              <w:jc w:val="center"/>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0"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lef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688" w:type="dxa"/>
            <w:noWrap w:val="0"/>
            <w:vAlign w:val="center"/>
          </w:tcPr>
          <w:p>
            <w:pPr>
              <w:spacing w:line="300" w:lineRule="exact"/>
              <w:jc w:val="center"/>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0"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lef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688" w:type="dxa"/>
            <w:noWrap w:val="0"/>
            <w:vAlign w:val="center"/>
          </w:tcPr>
          <w:p>
            <w:pPr>
              <w:spacing w:line="300" w:lineRule="exact"/>
              <w:jc w:val="center"/>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0"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lef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688" w:type="dxa"/>
            <w:noWrap w:val="0"/>
            <w:vAlign w:val="center"/>
          </w:tcPr>
          <w:p>
            <w:pPr>
              <w:spacing w:line="300" w:lineRule="exact"/>
              <w:jc w:val="center"/>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0"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23" w:type="dxa"/>
            <w:noWrap w:val="0"/>
            <w:vAlign w:val="center"/>
          </w:tcPr>
          <w:p>
            <w:pPr>
              <w:spacing w:line="300" w:lineRule="exact"/>
              <w:jc w:val="lef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1483" w:type="dxa"/>
            <w:noWrap w:val="0"/>
            <w:vAlign w:val="center"/>
          </w:tcPr>
          <w:p>
            <w:pPr>
              <w:spacing w:line="300" w:lineRule="exact"/>
              <w:jc w:val="left"/>
              <w:rPr>
                <w:rFonts w:ascii="方正书宋_GBK" w:eastAsia="方正书宋_GBK"/>
              </w:rPr>
            </w:pPr>
          </w:p>
        </w:tc>
        <w:tc>
          <w:tcPr>
            <w:tcW w:w="688" w:type="dxa"/>
            <w:noWrap w:val="0"/>
            <w:vAlign w:val="center"/>
          </w:tcPr>
          <w:p>
            <w:pPr>
              <w:spacing w:line="300" w:lineRule="exact"/>
              <w:jc w:val="center"/>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877"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9" w:type="dxa"/>
            <w:noWrap w:val="0"/>
            <w:vAlign w:val="center"/>
          </w:tcPr>
          <w:p>
            <w:pPr>
              <w:spacing w:line="300" w:lineRule="exact"/>
              <w:jc w:val="right"/>
              <w:rPr>
                <w:rFonts w:ascii="方正书宋_GBK" w:eastAsia="方正书宋_GBK"/>
              </w:rPr>
            </w:pPr>
          </w:p>
        </w:tc>
        <w:tc>
          <w:tcPr>
            <w:tcW w:w="1090" w:type="dxa"/>
            <w:noWrap w:val="0"/>
            <w:vAlign w:val="center"/>
          </w:tcPr>
          <w:p>
            <w:pPr>
              <w:spacing w:line="300" w:lineRule="exact"/>
              <w:jc w:val="right"/>
              <w:rPr>
                <w:rFonts w:ascii="方正书宋_GBK" w:eastAsia="方正书宋_GBK"/>
              </w:rPr>
            </w:pPr>
          </w:p>
        </w:tc>
      </w:tr>
    </w:tbl>
    <w:p>
      <w:pPr>
        <w:spacing w:line="584" w:lineRule="exact"/>
        <w:ind w:firstLine="640" w:firstLineChars="200"/>
        <w:outlineLvl w:val="0"/>
        <w:rPr>
          <w:rFonts w:cs="Times New Roman" w:asciiTheme="minorEastAsia" w:hAnsiTheme="minorEastAsia" w:eastAsiaTheme="minorEastAsia"/>
          <w:sz w:val="32"/>
          <w:szCs w:val="24"/>
        </w:rPr>
      </w:pPr>
    </w:p>
    <w:bookmarkEnd w:id="5"/>
    <w:p>
      <w:pPr>
        <w:spacing w:line="584" w:lineRule="exact"/>
        <w:jc w:val="left"/>
        <w:outlineLvl w:val="0"/>
        <w:rPr>
          <w:rFonts w:cs="Times New Roman" w:asciiTheme="minorEastAsia" w:hAnsiTheme="minorEastAsia" w:eastAsiaTheme="minorEastAsia"/>
        </w:rPr>
      </w:pPr>
    </w:p>
    <w:p>
      <w:pPr>
        <w:spacing w:line="584" w:lineRule="exact"/>
        <w:jc w:val="left"/>
        <w:outlineLvl w:val="0"/>
        <w:rPr>
          <w:rFonts w:cs="Times New Roman" w:asciiTheme="minorEastAsia" w:hAnsiTheme="minorEastAsia" w:eastAsiaTheme="minorEastAsia"/>
        </w:rPr>
      </w:pPr>
    </w:p>
    <w:p>
      <w:pPr>
        <w:spacing w:line="584" w:lineRule="exact"/>
        <w:jc w:val="left"/>
        <w:outlineLvl w:val="0"/>
        <w:rPr>
          <w:rFonts w:cs="Times New Roman" w:asciiTheme="minorEastAsia" w:hAnsiTheme="minorEastAsia" w:eastAsiaTheme="minorEastAsia"/>
        </w:rPr>
      </w:pPr>
    </w:p>
    <w:p>
      <w:pPr>
        <w:rPr>
          <w:rFonts w:cs="Times New Roman" w:asciiTheme="minorEastAsia" w:hAnsiTheme="minorEastAsia" w:eastAsiaTheme="minorEastAsia"/>
        </w:rPr>
      </w:pPr>
    </w:p>
    <w:p>
      <w:pPr>
        <w:rPr>
          <w:rFonts w:cs="Times New Roman" w:asciiTheme="minorEastAsia" w:hAnsiTheme="minorEastAsia" w:eastAsiaTheme="minorEastAsia"/>
        </w:rPr>
      </w:pP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七、国有资产信息</w:t>
      </w:r>
    </w:p>
    <w:p>
      <w:pPr>
        <w:spacing w:line="584" w:lineRule="exact"/>
        <w:ind w:firstLine="640"/>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香河县委县直机关工作委员会</w:t>
      </w:r>
      <w:r>
        <w:rPr>
          <w:rFonts w:cs="Times New Roman" w:asciiTheme="minorEastAsia" w:hAnsiTheme="minorEastAsia" w:eastAsiaTheme="minorEastAsia"/>
          <w:sz w:val="32"/>
          <w:szCs w:val="32"/>
        </w:rPr>
        <w:t>（含所属单位）上年末固定资产金额为</w:t>
      </w:r>
      <w:r>
        <w:rPr>
          <w:rFonts w:hint="eastAsia" w:cs="Times New Roman" w:asciiTheme="minorEastAsia" w:hAnsiTheme="minorEastAsia" w:eastAsiaTheme="minorEastAsia"/>
          <w:sz w:val="32"/>
          <w:szCs w:val="32"/>
        </w:rPr>
        <w:t>8.58</w:t>
      </w:r>
      <w:r>
        <w:rPr>
          <w:rFonts w:cs="Times New Roman" w:asciiTheme="minorEastAsia" w:hAnsiTheme="minorEastAsia" w:eastAsiaTheme="minorEastAsia"/>
          <w:sz w:val="32"/>
          <w:szCs w:val="32"/>
        </w:rPr>
        <w:t>万元</w:t>
      </w:r>
      <w:r>
        <w:rPr>
          <w:rFonts w:hint="eastAsia" w:cs="Times New Roman" w:asciiTheme="minorEastAsia" w:hAnsiTheme="minorEastAsia" w:eastAsiaTheme="minorEastAsia"/>
          <w:sz w:val="32"/>
          <w:szCs w:val="32"/>
        </w:rPr>
        <w:t>（详见下表）</w:t>
      </w:r>
      <w:r>
        <w:rPr>
          <w:rFonts w:cs="Times New Roman" w:asciiTheme="minorEastAsia" w:hAnsiTheme="minorEastAsia" w:eastAsiaTheme="minorEastAsia"/>
          <w:sz w:val="32"/>
          <w:szCs w:val="32"/>
        </w:rPr>
        <w:t>，本年度我部门拟购置固定资产</w:t>
      </w:r>
      <w:r>
        <w:rPr>
          <w:rFonts w:hint="eastAsia" w:cs="Times New Roman" w:asciiTheme="minorEastAsia" w:hAnsiTheme="minorEastAsia" w:eastAsiaTheme="minorEastAsia"/>
          <w:sz w:val="32"/>
          <w:szCs w:val="32"/>
        </w:rPr>
        <w:t>总额为0.00万元，本年度无政府采购金额</w:t>
      </w:r>
      <w:r>
        <w:rPr>
          <w:rFonts w:cs="Times New Roman" w:asciiTheme="minorEastAsia" w:hAnsiTheme="minorEastAsia" w:eastAsiaTheme="minorEastAsia"/>
          <w:sz w:val="32"/>
          <w:szCs w:val="32"/>
        </w:rPr>
        <w:t>。</w:t>
      </w:r>
    </w:p>
    <w:tbl>
      <w:tblPr>
        <w:tblStyle w:val="8"/>
        <w:tblW w:w="5000" w:type="pct"/>
        <w:tblInd w:w="0" w:type="dxa"/>
        <w:tblLayout w:type="autofit"/>
        <w:tblCellMar>
          <w:top w:w="0" w:type="dxa"/>
          <w:left w:w="108" w:type="dxa"/>
          <w:bottom w:w="0" w:type="dxa"/>
          <w:right w:w="108" w:type="dxa"/>
        </w:tblCellMar>
      </w:tblPr>
      <w:tblGrid>
        <w:gridCol w:w="5491"/>
        <w:gridCol w:w="3317"/>
        <w:gridCol w:w="5366"/>
      </w:tblGrid>
      <w:tr>
        <w:tblPrEx>
          <w:tblCellMar>
            <w:top w:w="0" w:type="dxa"/>
            <w:left w:w="108" w:type="dxa"/>
            <w:bottom w:w="0" w:type="dxa"/>
            <w:right w:w="108" w:type="dxa"/>
          </w:tblCellMar>
        </w:tblPrEx>
        <w:trPr>
          <w:trHeight w:val="705" w:hRule="atLeast"/>
        </w:trPr>
        <w:tc>
          <w:tcPr>
            <w:tcW w:w="5000" w:type="pct"/>
            <w:gridSpan w:val="3"/>
            <w:tcBorders>
              <w:top w:val="nil"/>
              <w:left w:val="nil"/>
              <w:bottom w:val="nil"/>
              <w:right w:val="nil"/>
            </w:tcBorders>
            <w:shd w:val="clear" w:color="auto" w:fill="auto"/>
            <w:noWrap/>
            <w:vAlign w:val="center"/>
          </w:tcPr>
          <w:p>
            <w:pPr>
              <w:widowControl/>
              <w:spacing w:line="584" w:lineRule="exact"/>
              <w:jc w:val="center"/>
              <w:rPr>
                <w:rFonts w:cs="Times New Roman" w:asciiTheme="minorEastAsia" w:hAnsiTheme="minorEastAsia" w:eastAsiaTheme="minorEastAsia"/>
                <w:bCs/>
                <w:kern w:val="0"/>
                <w:sz w:val="32"/>
                <w:szCs w:val="32"/>
              </w:rPr>
            </w:pPr>
            <w:r>
              <w:rPr>
                <w:rFonts w:cs="Times New Roman" w:asciiTheme="minorEastAsia" w:hAnsiTheme="minorEastAsia" w:eastAsiaTheme="minorEastAsia"/>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3107" w:type="pct"/>
            <w:gridSpan w:val="2"/>
            <w:tcBorders>
              <w:top w:val="nil"/>
              <w:left w:val="nil"/>
              <w:bottom w:val="nil"/>
              <w:right w:val="nil"/>
            </w:tcBorders>
            <w:shd w:val="clear" w:color="auto" w:fill="auto"/>
            <w:noWrap/>
            <w:vAlign w:val="center"/>
          </w:tcPr>
          <w:p>
            <w:pPr>
              <w:widowControl/>
              <w:spacing w:line="584" w:lineRule="exact"/>
              <w:jc w:val="left"/>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编制部门：</w:t>
            </w:r>
            <w:r>
              <w:rPr>
                <w:rFonts w:hint="eastAsia" w:cs="Times New Roman" w:asciiTheme="minorEastAsia" w:hAnsiTheme="minorEastAsia" w:eastAsiaTheme="minorEastAsia"/>
                <w:kern w:val="0"/>
                <w:sz w:val="22"/>
              </w:rPr>
              <w:t>香河县委县直机关工作委员会</w:t>
            </w:r>
          </w:p>
        </w:tc>
        <w:tc>
          <w:tcPr>
            <w:tcW w:w="1893" w:type="pct"/>
            <w:tcBorders>
              <w:top w:val="nil"/>
              <w:left w:val="nil"/>
              <w:bottom w:val="nil"/>
              <w:right w:val="nil"/>
            </w:tcBorders>
            <w:shd w:val="clear" w:color="auto" w:fill="auto"/>
            <w:noWrap/>
            <w:vAlign w:val="center"/>
          </w:tcPr>
          <w:p>
            <w:pPr>
              <w:widowControl/>
              <w:spacing w:line="584" w:lineRule="exact"/>
              <w:jc w:val="left"/>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截止时间：</w:t>
            </w:r>
            <w:r>
              <w:rPr>
                <w:rFonts w:hint="eastAsia" w:cs="Times New Roman" w:asciiTheme="minorEastAsia" w:hAnsiTheme="minorEastAsia" w:eastAsiaTheme="minorEastAsia"/>
                <w:kern w:val="0"/>
                <w:sz w:val="22"/>
              </w:rPr>
              <w:t>2022</w:t>
            </w:r>
            <w:r>
              <w:rPr>
                <w:rFonts w:cs="Times New Roman" w:asciiTheme="minorEastAsia" w:hAnsiTheme="minorEastAsia" w:eastAsiaTheme="minorEastAsia"/>
                <w:kern w:val="0"/>
                <w:sz w:val="22"/>
              </w:rPr>
              <w:t>年</w:t>
            </w:r>
            <w:r>
              <w:rPr>
                <w:rFonts w:hint="eastAsia" w:cs="Times New Roman" w:asciiTheme="minorEastAsia" w:hAnsiTheme="minorEastAsia" w:eastAsiaTheme="minorEastAsia"/>
                <w:kern w:val="0"/>
                <w:sz w:val="22"/>
              </w:rPr>
              <w:t>02</w:t>
            </w:r>
            <w:r>
              <w:rPr>
                <w:rFonts w:cs="Times New Roman" w:asciiTheme="minorEastAsia" w:hAnsiTheme="minorEastAsia" w:eastAsiaTheme="minorEastAsia"/>
                <w:kern w:val="0"/>
                <w:sz w:val="22"/>
              </w:rPr>
              <w:t>月</w:t>
            </w:r>
            <w:r>
              <w:rPr>
                <w:rFonts w:hint="eastAsia" w:cs="Times New Roman" w:asciiTheme="minorEastAsia" w:hAnsiTheme="minorEastAsia" w:eastAsiaTheme="minorEastAsia"/>
                <w:kern w:val="0"/>
                <w:sz w:val="22"/>
              </w:rPr>
              <w:t>15</w:t>
            </w:r>
            <w:r>
              <w:rPr>
                <w:rFonts w:cs="Times New Roman" w:asciiTheme="minorEastAsia" w:hAnsiTheme="minorEastAsia" w:eastAsiaTheme="minorEastAsia"/>
                <w:kern w:val="0"/>
                <w:sz w:val="22"/>
              </w:rPr>
              <w:t xml:space="preserve">日  </w:t>
            </w:r>
          </w:p>
        </w:tc>
      </w:tr>
      <w:tr>
        <w:tblPrEx>
          <w:tblCellMar>
            <w:top w:w="0" w:type="dxa"/>
            <w:left w:w="108" w:type="dxa"/>
            <w:bottom w:w="0" w:type="dxa"/>
            <w:right w:w="108" w:type="dxa"/>
          </w:tblCellMar>
        </w:tblPrEx>
        <w:trPr>
          <w:trHeight w:val="567" w:hRule="exact"/>
        </w:trPr>
        <w:tc>
          <w:tcPr>
            <w:tcW w:w="1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bCs/>
                <w:kern w:val="0"/>
                <w:sz w:val="22"/>
              </w:rPr>
            </w:pPr>
            <w:r>
              <w:rPr>
                <w:rFonts w:cs="Times New Roman" w:asciiTheme="minorEastAsia" w:hAnsiTheme="minorEastAsia" w:eastAsiaTheme="minorEastAsia"/>
                <w:bCs/>
                <w:kern w:val="0"/>
                <w:sz w:val="22"/>
              </w:rPr>
              <w:t>项   目</w:t>
            </w:r>
          </w:p>
        </w:tc>
        <w:tc>
          <w:tcPr>
            <w:tcW w:w="1170" w:type="pct"/>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bCs/>
                <w:kern w:val="0"/>
                <w:sz w:val="22"/>
              </w:rPr>
            </w:pPr>
            <w:r>
              <w:rPr>
                <w:rFonts w:cs="Times New Roman" w:asciiTheme="minorEastAsia" w:hAnsiTheme="minorEastAsia" w:eastAsiaTheme="minorEastAsia"/>
                <w:bCs/>
                <w:kern w:val="0"/>
                <w:sz w:val="22"/>
              </w:rPr>
              <w:t>数量</w:t>
            </w:r>
          </w:p>
        </w:tc>
        <w:tc>
          <w:tcPr>
            <w:tcW w:w="1893" w:type="pct"/>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bCs/>
                <w:kern w:val="0"/>
                <w:sz w:val="22"/>
              </w:rPr>
            </w:pPr>
            <w:r>
              <w:rPr>
                <w:rFonts w:cs="Times New Roman" w:asciiTheme="minorEastAsia" w:hAnsiTheme="minorEastAsia" w:eastAsiaTheme="minorEastAsia"/>
                <w:bCs/>
                <w:kern w:val="0"/>
                <w:sz w:val="22"/>
              </w:rPr>
              <w:t>价值（金额单位：万元）</w:t>
            </w:r>
          </w:p>
        </w:tc>
      </w:tr>
      <w:tr>
        <w:tblPrEx>
          <w:tblCellMar>
            <w:top w:w="0" w:type="dxa"/>
            <w:left w:w="108" w:type="dxa"/>
            <w:bottom w:w="0" w:type="dxa"/>
            <w:right w:w="108" w:type="dxa"/>
          </w:tblCellMar>
        </w:tblPrEx>
        <w:trPr>
          <w:trHeight w:val="567" w:hRule="exact"/>
        </w:trPr>
        <w:tc>
          <w:tcPr>
            <w:tcW w:w="1937" w:type="pct"/>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资产总额</w:t>
            </w:r>
          </w:p>
        </w:tc>
        <w:tc>
          <w:tcPr>
            <w:tcW w:w="1170"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r>
              <w:rPr>
                <w:rFonts w:cs="Times New Roman" w:asciiTheme="minorEastAsia" w:hAnsiTheme="minorEastAsia" w:eastAsiaTheme="minorEastAsia"/>
                <w:sz w:val="22"/>
              </w:rPr>
              <w:t>——</w:t>
            </w:r>
          </w:p>
        </w:tc>
        <w:tc>
          <w:tcPr>
            <w:tcW w:w="1893"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r>
      <w:tr>
        <w:tblPrEx>
          <w:tblCellMar>
            <w:top w:w="0" w:type="dxa"/>
            <w:left w:w="108" w:type="dxa"/>
            <w:bottom w:w="0" w:type="dxa"/>
            <w:right w:w="108" w:type="dxa"/>
          </w:tblCellMar>
        </w:tblPrEx>
        <w:trPr>
          <w:trHeight w:val="567" w:hRule="exact"/>
        </w:trPr>
        <w:tc>
          <w:tcPr>
            <w:tcW w:w="1937" w:type="pct"/>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1、房屋（平方米）</w:t>
            </w:r>
          </w:p>
        </w:tc>
        <w:tc>
          <w:tcPr>
            <w:tcW w:w="1170"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c>
          <w:tcPr>
            <w:tcW w:w="1893"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r>
      <w:tr>
        <w:tblPrEx>
          <w:tblCellMar>
            <w:top w:w="0" w:type="dxa"/>
            <w:left w:w="108" w:type="dxa"/>
            <w:bottom w:w="0" w:type="dxa"/>
            <w:right w:w="108" w:type="dxa"/>
          </w:tblCellMar>
        </w:tblPrEx>
        <w:trPr>
          <w:trHeight w:val="567" w:hRule="exact"/>
        </w:trPr>
        <w:tc>
          <w:tcPr>
            <w:tcW w:w="1937" w:type="pct"/>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其中：办公用房（平方米）</w:t>
            </w:r>
          </w:p>
        </w:tc>
        <w:tc>
          <w:tcPr>
            <w:tcW w:w="1170"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c>
          <w:tcPr>
            <w:tcW w:w="1893"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r>
      <w:tr>
        <w:tblPrEx>
          <w:tblCellMar>
            <w:top w:w="0" w:type="dxa"/>
            <w:left w:w="108" w:type="dxa"/>
            <w:bottom w:w="0" w:type="dxa"/>
            <w:right w:w="108" w:type="dxa"/>
          </w:tblCellMar>
        </w:tblPrEx>
        <w:trPr>
          <w:trHeight w:val="567" w:hRule="exact"/>
        </w:trPr>
        <w:tc>
          <w:tcPr>
            <w:tcW w:w="1937" w:type="pct"/>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2、车辆（台、辆）</w:t>
            </w:r>
          </w:p>
        </w:tc>
        <w:tc>
          <w:tcPr>
            <w:tcW w:w="1170"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r>
              <w:rPr>
                <w:rFonts w:hint="eastAsia" w:cs="Times New Roman" w:asciiTheme="minorEastAsia" w:hAnsiTheme="minorEastAsia" w:eastAsiaTheme="minorEastAsia"/>
                <w:sz w:val="22"/>
              </w:rPr>
              <w:t>1</w:t>
            </w:r>
          </w:p>
        </w:tc>
        <w:tc>
          <w:tcPr>
            <w:tcW w:w="1893"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r>
              <w:rPr>
                <w:rFonts w:hint="eastAsia" w:cs="Times New Roman" w:asciiTheme="minorEastAsia" w:hAnsiTheme="minorEastAsia" w:eastAsiaTheme="minorEastAsia"/>
                <w:sz w:val="22"/>
              </w:rPr>
              <w:t>2.00</w:t>
            </w:r>
          </w:p>
        </w:tc>
      </w:tr>
      <w:tr>
        <w:tblPrEx>
          <w:tblCellMar>
            <w:top w:w="0" w:type="dxa"/>
            <w:left w:w="108" w:type="dxa"/>
            <w:bottom w:w="0" w:type="dxa"/>
            <w:right w:w="108" w:type="dxa"/>
          </w:tblCellMar>
        </w:tblPrEx>
        <w:trPr>
          <w:trHeight w:val="567" w:hRule="exact"/>
        </w:trPr>
        <w:tc>
          <w:tcPr>
            <w:tcW w:w="1937" w:type="pct"/>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3、单价在20万元以上的设备</w:t>
            </w:r>
          </w:p>
        </w:tc>
        <w:tc>
          <w:tcPr>
            <w:tcW w:w="1170"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c>
          <w:tcPr>
            <w:tcW w:w="1893"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r>
      <w:tr>
        <w:tblPrEx>
          <w:tblCellMar>
            <w:top w:w="0" w:type="dxa"/>
            <w:left w:w="108" w:type="dxa"/>
            <w:bottom w:w="0" w:type="dxa"/>
            <w:right w:w="108" w:type="dxa"/>
          </w:tblCellMar>
        </w:tblPrEx>
        <w:trPr>
          <w:trHeight w:val="567" w:hRule="exact"/>
        </w:trPr>
        <w:tc>
          <w:tcPr>
            <w:tcW w:w="1937" w:type="pct"/>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cs="Times New Roman" w:asciiTheme="minorEastAsia" w:hAnsiTheme="minorEastAsia" w:eastAsiaTheme="minorEastAsia"/>
                <w:kern w:val="0"/>
                <w:sz w:val="22"/>
              </w:rPr>
            </w:pPr>
            <w:r>
              <w:rPr>
                <w:rFonts w:cs="Times New Roman" w:asciiTheme="minorEastAsia" w:hAnsiTheme="minorEastAsia" w:eastAsiaTheme="minorEastAsia"/>
                <w:kern w:val="0"/>
                <w:sz w:val="22"/>
              </w:rPr>
              <w:t>4、其他固定资产</w:t>
            </w:r>
          </w:p>
        </w:tc>
        <w:tc>
          <w:tcPr>
            <w:tcW w:w="1170"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p>
        </w:tc>
        <w:tc>
          <w:tcPr>
            <w:tcW w:w="1893" w:type="pct"/>
            <w:tcBorders>
              <w:top w:val="nil"/>
              <w:left w:val="nil"/>
              <w:bottom w:val="single" w:color="auto" w:sz="4" w:space="0"/>
              <w:right w:val="single" w:color="auto" w:sz="4" w:space="0"/>
            </w:tcBorders>
            <w:shd w:val="clear" w:color="auto" w:fill="auto"/>
            <w:noWrap/>
            <w:vAlign w:val="center"/>
          </w:tcPr>
          <w:p>
            <w:pPr>
              <w:spacing w:line="584" w:lineRule="exact"/>
              <w:jc w:val="center"/>
              <w:rPr>
                <w:rFonts w:cs="Times New Roman" w:asciiTheme="minorEastAsia" w:hAnsiTheme="minorEastAsia" w:eastAsiaTheme="minorEastAsia"/>
                <w:sz w:val="22"/>
              </w:rPr>
            </w:pPr>
            <w:r>
              <w:rPr>
                <w:rFonts w:hint="eastAsia" w:cs="Times New Roman" w:asciiTheme="minorEastAsia" w:hAnsiTheme="minorEastAsia" w:eastAsiaTheme="minorEastAsia"/>
                <w:sz w:val="22"/>
              </w:rPr>
              <w:t>8.50</w:t>
            </w:r>
          </w:p>
        </w:tc>
      </w:tr>
    </w:tbl>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八、名词解释</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1、一般公共预算拨款收入：指</w:t>
      </w:r>
      <w:r>
        <w:rPr>
          <w:rFonts w:hint="eastAsia" w:cs="Times New Roman" w:asciiTheme="minorEastAsia" w:hAnsiTheme="minorEastAsia" w:eastAsiaTheme="minorEastAsia"/>
          <w:sz w:val="32"/>
          <w:szCs w:val="32"/>
          <w:lang w:val="en-US" w:eastAsia="zh-CN"/>
        </w:rPr>
        <w:t>县</w:t>
      </w:r>
      <w:r>
        <w:rPr>
          <w:rFonts w:cs="Times New Roman" w:asciiTheme="minorEastAsia" w:hAnsiTheme="minorEastAsia" w:eastAsiaTheme="minorEastAsia"/>
          <w:sz w:val="32"/>
          <w:szCs w:val="32"/>
        </w:rPr>
        <w:t>级财政当年拨付的资金。</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2、事业收入：指事业单位开展专业业务活动及辅助活动所取得的收入。</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3、其他收入：指除“一般公共预算拨款收入”、“事业收入”等以外的收入。主要是按规定动用的租房收入、存款利息收入等。</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4、基本支出：指为保障机构正常运转、完成日常工作任务而发生的人员支出和公用支出。</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5、项目支出：指在基本支出之外为完成特定行政任务和事业发展目标所发生的支出。</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6、上缴上级支出：指下级单位上缴上级的支出。</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7、“三公”经费：纳入</w:t>
      </w:r>
      <w:r>
        <w:rPr>
          <w:rFonts w:hint="eastAsia" w:cs="Times New Roman" w:asciiTheme="minorEastAsia" w:hAnsiTheme="minorEastAsia" w:eastAsiaTheme="minorEastAsia"/>
          <w:sz w:val="32"/>
          <w:szCs w:val="32"/>
          <w:lang w:val="en-US" w:eastAsia="zh-CN"/>
        </w:rPr>
        <w:t>县</w:t>
      </w:r>
      <w:r>
        <w:rPr>
          <w:rFonts w:cs="Times New Roman" w:asciiTheme="minorEastAsia" w:hAnsiTheme="minorEastAsia" w:eastAsiaTheme="minorEastAsia"/>
          <w:sz w:val="32"/>
          <w:szCs w:val="32"/>
        </w:rPr>
        <w:t>级财政预算管理的“三公”经费，是指</w:t>
      </w:r>
      <w:r>
        <w:rPr>
          <w:rFonts w:hint="eastAsia" w:cs="Times New Roman" w:asciiTheme="minorEastAsia" w:hAnsiTheme="minorEastAsia" w:eastAsiaTheme="minorEastAsia"/>
          <w:sz w:val="32"/>
          <w:szCs w:val="32"/>
          <w:lang w:val="en-US" w:eastAsia="zh-CN"/>
        </w:rPr>
        <w:t>县</w:t>
      </w:r>
      <w:r>
        <w:rPr>
          <w:rFonts w:cs="Times New Roman" w:asciiTheme="minorEastAsia" w:hAnsiTheme="minorEastAsia" w:eastAsiaTheme="minorEastAsia"/>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8、机关运行费：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9、上年结转：指以前年度尚未完成、结转到本年仍按原规定用途继续使用的资金。</w:t>
      </w:r>
    </w:p>
    <w:p>
      <w:pPr>
        <w:tabs>
          <w:tab w:val="left" w:pos="11490"/>
        </w:tabs>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10、事业单位经营支出：指事业单位在专业业务活动及其辅助活动之外开展非独立核算经营活动发生的支出。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九、其他需要说明的事项</w:t>
      </w:r>
    </w:p>
    <w:p>
      <w:pPr>
        <w:spacing w:line="584" w:lineRule="exact"/>
        <w:ind w:firstLine="640" w:firstLineChars="200"/>
        <w:rPr>
          <w:rFonts w:cs="Times New Roman" w:asciiTheme="minorEastAsia" w:hAnsiTheme="minorEastAsia" w:eastAsiaTheme="minorEastAsia"/>
          <w:sz w:val="32"/>
          <w:szCs w:val="32"/>
        </w:rPr>
      </w:pPr>
      <w:r>
        <w:rPr>
          <w:rFonts w:cs="Times New Roman" w:asciiTheme="minorEastAsia" w:hAnsiTheme="minorEastAsia" w:eastAsiaTheme="minorEastAsia"/>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13</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jNGRiNjk0YjQ3NzcwNmVlNTZhZDhmOWEwOTMyZmEifQ=="/>
  </w:docVars>
  <w:rsids>
    <w:rsidRoot w:val="00D347CC"/>
    <w:rsid w:val="00007D86"/>
    <w:rsid w:val="000629EA"/>
    <w:rsid w:val="000724DB"/>
    <w:rsid w:val="00087955"/>
    <w:rsid w:val="000A207B"/>
    <w:rsid w:val="000B5B0D"/>
    <w:rsid w:val="000F051B"/>
    <w:rsid w:val="001A3480"/>
    <w:rsid w:val="001B32AD"/>
    <w:rsid w:val="001B3338"/>
    <w:rsid w:val="001C1ECC"/>
    <w:rsid w:val="00212C6E"/>
    <w:rsid w:val="002257F1"/>
    <w:rsid w:val="00240504"/>
    <w:rsid w:val="00262339"/>
    <w:rsid w:val="002649B7"/>
    <w:rsid w:val="00270840"/>
    <w:rsid w:val="002C1B9B"/>
    <w:rsid w:val="002C7716"/>
    <w:rsid w:val="002D169C"/>
    <w:rsid w:val="002D59F4"/>
    <w:rsid w:val="003F40C1"/>
    <w:rsid w:val="00410CB5"/>
    <w:rsid w:val="00426715"/>
    <w:rsid w:val="004736EF"/>
    <w:rsid w:val="004A34CA"/>
    <w:rsid w:val="004A54AA"/>
    <w:rsid w:val="004E274D"/>
    <w:rsid w:val="004F0289"/>
    <w:rsid w:val="004F2381"/>
    <w:rsid w:val="00512E84"/>
    <w:rsid w:val="005669A1"/>
    <w:rsid w:val="00572238"/>
    <w:rsid w:val="00633A07"/>
    <w:rsid w:val="00665A7D"/>
    <w:rsid w:val="00697B9E"/>
    <w:rsid w:val="006A7A66"/>
    <w:rsid w:val="006B3E45"/>
    <w:rsid w:val="00741520"/>
    <w:rsid w:val="00756555"/>
    <w:rsid w:val="007852FA"/>
    <w:rsid w:val="00786519"/>
    <w:rsid w:val="00787291"/>
    <w:rsid w:val="007F40A5"/>
    <w:rsid w:val="0088112A"/>
    <w:rsid w:val="00897A43"/>
    <w:rsid w:val="008B1F94"/>
    <w:rsid w:val="00920EB2"/>
    <w:rsid w:val="00940421"/>
    <w:rsid w:val="009677E9"/>
    <w:rsid w:val="009C0E60"/>
    <w:rsid w:val="00A51200"/>
    <w:rsid w:val="00A52A64"/>
    <w:rsid w:val="00A83384"/>
    <w:rsid w:val="00AA398E"/>
    <w:rsid w:val="00AB1BD0"/>
    <w:rsid w:val="00AC06ED"/>
    <w:rsid w:val="00AF04B1"/>
    <w:rsid w:val="00B023FE"/>
    <w:rsid w:val="00B54EBE"/>
    <w:rsid w:val="00B6301C"/>
    <w:rsid w:val="00B80935"/>
    <w:rsid w:val="00B81206"/>
    <w:rsid w:val="00B84EC2"/>
    <w:rsid w:val="00C033A8"/>
    <w:rsid w:val="00C3703F"/>
    <w:rsid w:val="00C525B1"/>
    <w:rsid w:val="00C93DBE"/>
    <w:rsid w:val="00D07AF3"/>
    <w:rsid w:val="00D320F4"/>
    <w:rsid w:val="00D347CC"/>
    <w:rsid w:val="00D92A61"/>
    <w:rsid w:val="00DC6020"/>
    <w:rsid w:val="00E802B2"/>
    <w:rsid w:val="00EE67B1"/>
    <w:rsid w:val="00F04CCB"/>
    <w:rsid w:val="00F85553"/>
    <w:rsid w:val="00F86C36"/>
    <w:rsid w:val="0E8B67DF"/>
    <w:rsid w:val="1AB71087"/>
    <w:rsid w:val="205C712E"/>
    <w:rsid w:val="23D1119D"/>
    <w:rsid w:val="283D20D3"/>
    <w:rsid w:val="2C573EF8"/>
    <w:rsid w:val="5FF02218"/>
    <w:rsid w:val="66222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6254</Words>
  <Characters>6671</Characters>
  <Lines>51</Lines>
  <Paragraphs>14</Paragraphs>
  <TotalTime>1</TotalTime>
  <ScaleCrop>false</ScaleCrop>
  <LinksUpToDate>false</LinksUpToDate>
  <CharactersWithSpaces>6723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2023-10-12T00:45:41Z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0716E7B86DBF4690A51D69C911F8A4FE_13</vt:lpwstr>
  </property>
</Properties>
</file>